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5CB87620"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Pr="00E47079">
        <w:rPr>
          <w:lang w:val="en-US"/>
        </w:rPr>
        <w:t>R1-</w:t>
      </w:r>
      <w:r w:rsidR="005C4B3B" w:rsidRPr="005C4B3B">
        <w:rPr>
          <w:lang w:val="en-US"/>
        </w:rPr>
        <w:t>1900756</w:t>
      </w:r>
    </w:p>
    <w:p w14:paraId="3F16E870" w14:textId="7DBE243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proofErr w:type="gramStart"/>
      <w:r>
        <w:rPr>
          <w:lang w:val="en-US"/>
        </w:rPr>
        <w:t>January,</w:t>
      </w:r>
      <w:proofErr w:type="gramEnd"/>
      <w:r>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570C56D5"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597BA6">
        <w:t xml:space="preserve">K0 </w:t>
      </w:r>
      <w:r w:rsidR="009B4623">
        <w:t>coefficient</w:t>
      </w:r>
      <w:r w:rsidR="00597BA6">
        <w:t xml:space="preserve"> subset selection for Type II overhead reduction</w:t>
      </w:r>
    </w:p>
    <w:p w14:paraId="00EFAC0D" w14:textId="01BEB7A3"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w:t>
      </w:r>
      <w:r w:rsidR="005C4B3B">
        <w:rPr>
          <w:lang w:val="en-US"/>
        </w:rPr>
        <w:t>2.8.6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2094D84E" w:rsidR="0005092A" w:rsidRDefault="00AC0465" w:rsidP="0005092A">
      <w:pPr>
        <w:pStyle w:val="BodyText"/>
        <w:spacing w:before="240"/>
      </w:pPr>
      <w:r>
        <w:t>In RAN1#95, an agreement on the codebook structure for the Type II overhead reduction was achieved:</w:t>
      </w:r>
    </w:p>
    <w:p w14:paraId="5FC1A383" w14:textId="77777777" w:rsidR="00AC0465" w:rsidRPr="002942B3" w:rsidRDefault="00AC0465" w:rsidP="00AC0465">
      <w:pPr>
        <w:rPr>
          <w:sz w:val="18"/>
          <w:highlight w:val="green"/>
          <w:lang w:val="en-US"/>
        </w:rPr>
      </w:pPr>
      <w:r w:rsidRPr="002942B3">
        <w:rPr>
          <w:sz w:val="18"/>
          <w:highlight w:val="green"/>
          <w:lang w:val="en-US"/>
        </w:rPr>
        <w:t>Agreement:</w:t>
      </w:r>
    </w:p>
    <w:p w14:paraId="22AAC6BD" w14:textId="77777777" w:rsidR="00AC0465" w:rsidRPr="002942B3" w:rsidRDefault="00AC0465" w:rsidP="00083D11">
      <w:pPr>
        <w:numPr>
          <w:ilvl w:val="0"/>
          <w:numId w:val="14"/>
        </w:numPr>
        <w:overflowPunct/>
        <w:autoSpaceDE/>
        <w:autoSpaceDN/>
        <w:adjustRightInd/>
        <w:spacing w:after="160" w:line="259" w:lineRule="auto"/>
        <w:jc w:val="left"/>
        <w:textAlignment w:val="auto"/>
        <w:rPr>
          <w:lang w:val="en-US"/>
        </w:rPr>
      </w:pPr>
      <w:r w:rsidRPr="002942B3">
        <w:rPr>
          <w:lang w:val="en-US"/>
        </w:rPr>
        <w:t>Precoders for a layer is given by size-</w:t>
      </w:r>
      <m:oMath>
        <m:r>
          <w:rPr>
            <w:rFonts w:ascii="Cambria Math" w:hAnsi="Cambria Math"/>
            <w:lang w:val="en-US"/>
          </w:rPr>
          <m:t>P×</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 </m:t>
        </m:r>
      </m:oMath>
      <w:r w:rsidRPr="002942B3">
        <w:rPr>
          <w:lang w:val="en-US"/>
        </w:rPr>
        <w:t xml:space="preserve">matrix </w:t>
      </w:r>
      <m:oMath>
        <m:r>
          <m:rPr>
            <m:sty m:val="bi"/>
          </m:rPr>
          <w:rPr>
            <w:rFonts w:ascii="Cambria Math" w:hAnsi="Cambria Math"/>
            <w:lang w:val="en-US"/>
          </w:rPr>
          <m:t>W</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p>
    <w:p w14:paraId="0C96F497" w14:textId="77777777" w:rsidR="00AC0465" w:rsidRPr="002942B3" w:rsidRDefault="00AC0465" w:rsidP="00083D11">
      <w:pPr>
        <w:numPr>
          <w:ilvl w:val="1"/>
          <w:numId w:val="14"/>
        </w:numPr>
        <w:overflowPunct/>
        <w:autoSpaceDE/>
        <w:autoSpaceDN/>
        <w:adjustRightInd/>
        <w:spacing w:after="160" w:line="259" w:lineRule="auto"/>
        <w:jc w:val="left"/>
        <w:textAlignment w:val="auto"/>
      </w:pPr>
      <m:oMath>
        <m:r>
          <w:rPr>
            <w:rFonts w:ascii="Cambria Math" w:hAnsi="Cambria Math"/>
            <w:lang w:val="en-US"/>
          </w:rPr>
          <m:t>P=2</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m:rPr>
            <m:sty m:val="bi"/>
          </m:rPr>
          <w:rPr>
            <w:rFonts w:ascii="Cambria Math" w:hAnsi="Cambria Math"/>
            <w:lang w:val="en-US"/>
          </w:rPr>
          <m:t>=</m:t>
        </m:r>
      </m:oMath>
      <w:r w:rsidRPr="002942B3">
        <w:rPr>
          <w:lang w:val="en-US"/>
        </w:rPr>
        <w:t xml:space="preserve"> #SD dimensions</w:t>
      </w:r>
    </w:p>
    <w:p w14:paraId="1631F39D" w14:textId="77777777" w:rsidR="00AC0465" w:rsidRPr="002942B3" w:rsidRDefault="00B964D2" w:rsidP="00083D11">
      <w:pPr>
        <w:numPr>
          <w:ilvl w:val="1"/>
          <w:numId w:val="14"/>
        </w:numPr>
        <w:overflowPunct/>
        <w:autoSpaceDE/>
        <w:autoSpaceDN/>
        <w:adjustRightInd/>
        <w:spacing w:after="160" w:line="259" w:lineRule="auto"/>
        <w:jc w:val="left"/>
        <w:textAlignment w:val="auto"/>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AC0465" w:rsidRPr="002942B3">
        <w:rPr>
          <w:lang w:val="en-US"/>
        </w:rPr>
        <w:t xml:space="preserve"> #FD dimensions</w:t>
      </w:r>
    </w:p>
    <w:p w14:paraId="155B8EB4"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FFS value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p>
    <w:p w14:paraId="747E397F"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Precoder normalization: </w:t>
      </w:r>
      <w:r w:rsidRPr="002942B3">
        <w:t xml:space="preserve">the precoding matrix for given rank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2942B3">
        <w:rPr>
          <w:lang w:val="en-US"/>
        </w:rPr>
        <w:t xml:space="preserve"> is normalized to norm 1/sqrt(rank) </w:t>
      </w:r>
    </w:p>
    <w:p w14:paraId="2970C07D" w14:textId="77777777" w:rsidR="00AC0465" w:rsidRPr="002942B3" w:rsidRDefault="00AC0465" w:rsidP="00083D11">
      <w:pPr>
        <w:numPr>
          <w:ilvl w:val="0"/>
          <w:numId w:val="14"/>
        </w:numPr>
        <w:overflowPunct/>
        <w:autoSpaceDE/>
        <w:autoSpaceDN/>
        <w:adjustRightInd/>
        <w:spacing w:after="160" w:line="259" w:lineRule="auto"/>
        <w:jc w:val="left"/>
        <w:textAlignment w:val="auto"/>
      </w:pPr>
      <w:r w:rsidRPr="002942B3">
        <w:rPr>
          <w:lang w:val="en-US"/>
        </w:rPr>
        <w:t>Spatial domain (SD) compression</w:t>
      </w:r>
    </w:p>
    <w:p w14:paraId="65953EEB"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m:oMath>
        <m:r>
          <w:rPr>
            <w:rFonts w:ascii="Cambria Math" w:hAnsi="Cambria Math"/>
            <w:lang w:val="en-US"/>
          </w:rPr>
          <m:t>L</m:t>
        </m:r>
      </m:oMath>
      <w:r w:rsidRPr="002942B3">
        <w:rPr>
          <w:lang w:val="en-US"/>
        </w:rPr>
        <w:t xml:space="preserve"> spatial domain basis vectors (mapped to the two polarizations, so </w:t>
      </w:r>
      <m:oMath>
        <m:r>
          <w:rPr>
            <w:rFonts w:ascii="Cambria Math" w:hAnsi="Cambria Math"/>
            <w:lang w:val="en-US"/>
          </w:rPr>
          <m:t>2L</m:t>
        </m:r>
      </m:oMath>
      <w:r w:rsidRPr="002942B3">
        <w:rPr>
          <w:lang w:val="en-US"/>
        </w:rPr>
        <w:t xml:space="preserve"> in total) selected</w:t>
      </w:r>
    </w:p>
    <w:p w14:paraId="299BB076"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Compression in spatial domain using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L-1</m:t>
                      </m:r>
                    </m:sub>
                  </m:sSub>
                </m:e>
                <m:e>
                  <m:r>
                    <w:rPr>
                      <w:rFonts w:ascii="Cambria Math" w:hAnsi="Cambria Math"/>
                      <w:lang w:val="en-US"/>
                    </w:rPr>
                    <m:t>0</m:t>
                  </m:r>
                </m:e>
              </m:mr>
              <m:mr>
                <m:e>
                  <m: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L-1</m:t>
                      </m:r>
                    </m:sub>
                  </m:sSub>
                </m:e>
              </m:mr>
            </m:m>
          </m:e>
        </m:d>
      </m:oMath>
      <w:r w:rsidRPr="002942B3">
        <w:rPr>
          <w:lang w:val="en-US"/>
        </w:rPr>
        <w:t xml:space="preserve">, where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i</m:t>
                    </m:r>
                  </m:sub>
                </m:sSub>
              </m:e>
            </m:d>
          </m:e>
          <m:sub>
            <m:r>
              <w:rPr>
                <w:rFonts w:ascii="Cambria Math" w:hAnsi="Cambria Math"/>
                <w:lang w:val="de-DE"/>
              </w:rPr>
              <m:t>i</m:t>
            </m:r>
            <m:r>
              <w:rPr>
                <w:rFonts w:ascii="Cambria Math" w:hAnsi="Cambria Math"/>
                <w:lang w:val="en-US"/>
              </w:rPr>
              <m:t>=0</m:t>
            </m:r>
          </m:sub>
          <m:sup>
            <m:r>
              <w:rPr>
                <w:rFonts w:ascii="Cambria Math" w:hAnsi="Cambria Math"/>
                <w:lang w:val="de-DE"/>
              </w:rPr>
              <m:t>L</m:t>
            </m:r>
            <m:r>
              <w:rPr>
                <w:rFonts w:ascii="Cambria Math" w:hAnsi="Cambria Math"/>
                <w:lang w:val="en-US"/>
              </w:rPr>
              <m:t>-1</m:t>
            </m:r>
          </m:sup>
        </m:sSubSup>
      </m:oMath>
      <w:r w:rsidRPr="002942B3">
        <w:rPr>
          <w:lang w:val="en-US"/>
        </w:rPr>
        <w:t xml:space="preserve"> are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 </m:t>
        </m:r>
      </m:oMath>
      <w:r w:rsidRPr="002942B3">
        <w:rPr>
          <w:lang w:val="en-US"/>
        </w:rPr>
        <w:t>orthogonal DFT vectors (same as Rel. 15 Type II)</w:t>
      </w:r>
    </w:p>
    <w:p w14:paraId="54CD78B5" w14:textId="77777777" w:rsidR="00AC0465" w:rsidRPr="002942B3" w:rsidRDefault="00AC0465" w:rsidP="00083D11">
      <w:pPr>
        <w:numPr>
          <w:ilvl w:val="0"/>
          <w:numId w:val="14"/>
        </w:numPr>
        <w:overflowPunct/>
        <w:autoSpaceDE/>
        <w:autoSpaceDN/>
        <w:adjustRightInd/>
        <w:spacing w:after="160" w:line="259" w:lineRule="auto"/>
        <w:jc w:val="left"/>
        <w:textAlignment w:val="auto"/>
      </w:pPr>
      <w:r w:rsidRPr="002942B3">
        <w:rPr>
          <w:lang w:val="en-US"/>
        </w:rPr>
        <w:t>Frequency-domain (FD) compression</w:t>
      </w:r>
    </w:p>
    <w:p w14:paraId="699C896C"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Compression via</w:t>
      </w:r>
      <w:r w:rsidRPr="002942B3">
        <w:rPr>
          <w:i/>
          <w:iCs/>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0</m:t>
                </m:r>
              </m:e>
            </m:d>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2L-1</m:t>
                </m:r>
              </m:e>
            </m:d>
          </m:e>
        </m:d>
      </m:oMath>
      <w:r w:rsidRPr="002942B3">
        <w:rPr>
          <w:lang w:val="en-US"/>
        </w:rPr>
        <w:t xml:space="preserve"> where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b>
                </m:sSub>
              </m:sub>
            </m:sSub>
          </m:e>
        </m:d>
      </m:oMath>
      <w:r w:rsidRPr="002942B3">
        <w:rPr>
          <w:lang w:val="en-US"/>
        </w:rPr>
        <w:t xml:space="preserve">, where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sub>
                </m:sSub>
              </m:e>
            </m:d>
          </m:e>
          <m:sub>
            <m:r>
              <w:rPr>
                <w:rFonts w:ascii="Cambria Math" w:hAnsi="Cambria Math"/>
                <w:lang w:val="en-US"/>
              </w:rPr>
              <m:t>m=0</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p>
        </m:sSubSup>
      </m:oMath>
      <w:r w:rsidRPr="002942B3">
        <w:rPr>
          <w:lang w:val="en-US"/>
        </w:rPr>
        <w:t xml:space="preserve"> are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sidRPr="002942B3">
        <w:rPr>
          <w:lang w:val="en-US"/>
        </w:rPr>
        <w:t xml:space="preserve"> size-</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2942B3">
        <w:rPr>
          <w:lang w:val="en-US"/>
        </w:rPr>
        <w:t xml:space="preserve"> orthogonal DFT vectors for SD-component </w:t>
      </w:r>
      <m:oMath>
        <m:r>
          <w:rPr>
            <w:rFonts w:ascii="Cambria Math" w:hAnsi="Cambria Math"/>
            <w:lang w:val="en-US"/>
          </w:rPr>
          <m:t>i=0,…,2L-1</m:t>
        </m:r>
      </m:oMath>
      <w:r w:rsidRPr="002942B3">
        <w:rPr>
          <w:lang w:val="en-US"/>
        </w:rPr>
        <w:t xml:space="preserve"> </w:t>
      </w:r>
    </w:p>
    <w:p w14:paraId="3550F3FD"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Number of FD-components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oMath>
      <w:r w:rsidRPr="002942B3">
        <w:rPr>
          <w:lang w:val="en-US"/>
        </w:rPr>
        <w:t xml:space="preserve"> or </w:t>
      </w:r>
      <m:oMath>
        <m:nary>
          <m:naryPr>
            <m:chr m:val="∑"/>
            <m:ctrlPr>
              <w:rPr>
                <w:rFonts w:ascii="Cambria Math" w:hAnsi="Cambria Math"/>
                <w:i/>
                <w:iCs/>
                <w:lang w:val="en-US"/>
              </w:rPr>
            </m:ctrlPr>
          </m:naryPr>
          <m:sub>
            <m:r>
              <w:rPr>
                <w:rFonts w:ascii="Cambria Math" w:hAnsi="Cambria Math"/>
                <w:lang w:val="en-US"/>
              </w:rPr>
              <m:t>i=0</m:t>
            </m:r>
          </m:sub>
          <m:sup>
            <m:r>
              <w:rPr>
                <w:rFonts w:ascii="Cambria Math" w:hAnsi="Cambria Math"/>
                <w:lang w:val="en-US"/>
              </w:rPr>
              <m:t>2L-1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oMath>
      <w:r w:rsidRPr="002942B3">
        <w:rPr>
          <w:lang w:val="en-US"/>
        </w:rPr>
        <w:t xml:space="preserve"> is configurable, FFS value range</w:t>
      </w:r>
    </w:p>
    <w:p w14:paraId="7DACFF22"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FFS: choose one of the following alternatives</w:t>
      </w:r>
    </w:p>
    <w:p w14:paraId="70C4AD77"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Alt1. common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M-1</m:t>
                    </m:r>
                  </m:sub>
                </m:sSub>
              </m:sub>
            </m:sSub>
          </m:e>
        </m:d>
      </m:oMath>
      <w:r w:rsidRPr="002942B3">
        <w:rPr>
          <w:lang w:val="en-US"/>
        </w:rPr>
        <w:t xml:space="preserve">, i.e.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 ∀i</m:t>
        </m:r>
      </m:oMath>
      <w:r w:rsidRPr="002942B3">
        <w:rPr>
          <w:lang w:val="en-US"/>
        </w:rPr>
        <w:t xml:space="preserve"> and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e>
            </m:d>
          </m:e>
          <m:sub>
            <m:r>
              <w:rPr>
                <w:rFonts w:ascii="Cambria Math" w:hAnsi="Cambria Math"/>
                <w:lang w:val="en-US"/>
              </w:rPr>
              <m:t>m=0</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p>
        </m:sSubSup>
      </m:oMath>
      <w:r w:rsidRPr="002942B3">
        <w:rPr>
          <w:lang w:val="en-US"/>
        </w:rPr>
        <w:t xml:space="preserve"> are identical (i.e.,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oMath>
      <w:r w:rsidRPr="002942B3">
        <w:rPr>
          <w:lang w:val="en-US"/>
        </w:rPr>
        <w:t>=</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m:t>
            </m:r>
          </m:sub>
        </m:sSub>
      </m:oMath>
      <w:r w:rsidRPr="002942B3">
        <w:rPr>
          <w:lang w:val="en-US"/>
        </w:rPr>
        <w:t xml:space="preserve">, </w:t>
      </w:r>
      <m:oMath>
        <m:r>
          <w:rPr>
            <w:rFonts w:ascii="Cambria Math" w:hAnsi="Cambria Math"/>
            <w:lang w:val="en-US"/>
          </w:rPr>
          <m:t>i=0,…,2L-1</m:t>
        </m:r>
      </m:oMath>
      <w:r w:rsidRPr="002942B3">
        <w:rPr>
          <w:lang w:val="en-US"/>
        </w:rPr>
        <w:t>)</w:t>
      </w:r>
    </w:p>
    <w:p w14:paraId="443FA0A5" w14:textId="77777777" w:rsidR="00AC0465" w:rsidRPr="002942B3" w:rsidRDefault="00AC0465" w:rsidP="00083D11">
      <w:pPr>
        <w:numPr>
          <w:ilvl w:val="2"/>
          <w:numId w:val="14"/>
        </w:numPr>
        <w:overflowPunct/>
        <w:autoSpaceDE/>
        <w:autoSpaceDN/>
        <w:adjustRightInd/>
        <w:spacing w:after="160" w:line="259" w:lineRule="auto"/>
        <w:jc w:val="left"/>
        <w:textAlignment w:val="auto"/>
      </w:pPr>
      <w:r w:rsidRPr="002942B3">
        <w:rPr>
          <w:lang w:val="en-US"/>
        </w:rPr>
        <w:t xml:space="preserve">Alt2. independent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0</m:t>
                </m:r>
              </m:e>
            </m:d>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d>
              <m:dPr>
                <m:ctrlPr>
                  <w:rPr>
                    <w:rFonts w:ascii="Cambria Math" w:hAnsi="Cambria Math"/>
                    <w:i/>
                    <w:iCs/>
                    <w:lang w:val="en-US"/>
                  </w:rPr>
                </m:ctrlPr>
              </m:dPr>
              <m:e>
                <m:r>
                  <w:rPr>
                    <w:rFonts w:ascii="Cambria Math" w:hAnsi="Cambria Math"/>
                    <w:lang w:val="en-US"/>
                  </w:rPr>
                  <m:t>2L-1</m:t>
                </m:r>
              </m:e>
            </m:d>
          </m:e>
        </m:d>
      </m:oMath>
      <w:r w:rsidRPr="002942B3">
        <w:rPr>
          <w:lang w:val="en-US"/>
        </w:rPr>
        <w:t xml:space="preserve">, where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b>
                </m:sSub>
              </m:sub>
            </m:sSub>
          </m:e>
        </m:d>
      </m:oMath>
      <w:r w:rsidRPr="002942B3">
        <w:rPr>
          <w:lang w:val="en-US"/>
        </w:rPr>
        <w:t xml:space="preserve">, i.e.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sidRPr="002942B3">
        <w:rPr>
          <w:lang w:val="en-US"/>
        </w:rPr>
        <w:t xml:space="preserve"> frequency-domain components (per SD-component) are selected </w:t>
      </w:r>
    </w:p>
    <w:p w14:paraId="5802C1DE" w14:textId="77777777" w:rsidR="00AC0465" w:rsidRPr="002942B3" w:rsidRDefault="00AC0465" w:rsidP="00083D11">
      <w:pPr>
        <w:numPr>
          <w:ilvl w:val="2"/>
          <w:numId w:val="14"/>
        </w:numPr>
        <w:overflowPunct/>
        <w:autoSpaceDE/>
        <w:autoSpaceDN/>
        <w:adjustRightInd/>
        <w:spacing w:after="160" w:line="259" w:lineRule="auto"/>
        <w:jc w:val="left"/>
        <w:textAlignment w:val="auto"/>
        <w:rPr>
          <w:lang w:val="en-US"/>
        </w:rPr>
      </w:pPr>
      <w:r w:rsidRPr="002942B3">
        <w:rPr>
          <w:lang w:val="en-US"/>
        </w:rPr>
        <w:t xml:space="preserve">Note: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m:t>
                    </m:r>
                  </m:sub>
                </m:sSub>
              </m:e>
            </m:d>
          </m:e>
          <m:sub>
            <m:r>
              <w:rPr>
                <w:rFonts w:ascii="Cambria Math" w:hAnsi="Cambria Math"/>
                <w:lang w:val="en-US"/>
              </w:rPr>
              <m:t>m=0</m:t>
            </m:r>
          </m:sub>
          <m:sup>
            <m:r>
              <w:rPr>
                <w:rFonts w:ascii="Cambria Math" w:hAnsi="Cambria Math"/>
                <w:lang w:val="en-US"/>
              </w:rPr>
              <m:t>M-1</m:t>
            </m:r>
          </m:sup>
        </m:sSubSup>
      </m:oMath>
      <w:r w:rsidRPr="002942B3">
        <w:rPr>
          <w:lang w:val="en-US"/>
        </w:rPr>
        <w:t xml:space="preserve"> or </w:t>
      </w:r>
      <m:oMath>
        <m:sSubSup>
          <m:sSubSupPr>
            <m:ctrlPr>
              <w:rPr>
                <w:rFonts w:ascii="Cambria Math" w:hAnsi="Cambria Math"/>
                <w:i/>
                <w:iCs/>
                <w:lang w:val="en-US"/>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m:t>
                    </m:r>
                  </m:sub>
                </m:sSub>
              </m:e>
            </m:d>
          </m:e>
          <m:sub>
            <m:r>
              <w:rPr>
                <w:rFonts w:ascii="Cambria Math" w:hAnsi="Cambria Math"/>
                <w:lang w:val="en-US"/>
              </w:rPr>
              <m:t>m=0</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-1</m:t>
            </m:r>
          </m:sup>
        </m:sSubSup>
        <m:r>
          <w:rPr>
            <w:rFonts w:ascii="Cambria Math" w:hAnsi="Cambria Math"/>
            <w:lang w:val="en-US"/>
          </w:rPr>
          <m:t>,i=0,…,2L-1</m:t>
        </m:r>
      </m:oMath>
      <w:r w:rsidRPr="002942B3">
        <w:rPr>
          <w:lang w:val="en-US"/>
        </w:rPr>
        <w:t xml:space="preserve"> are all selected from the index set </w:t>
      </w:r>
      <m:oMath>
        <m:r>
          <m:rPr>
            <m:sty m:val="p"/>
          </m:rPr>
          <w:rPr>
            <w:rFonts w:ascii="Cambria Math" w:hAnsi="Cambria Math"/>
            <w:lang w:val="en-US"/>
          </w:rPr>
          <m:t>{</m:t>
        </m:r>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2942B3">
        <w:rPr>
          <w:lang w:val="en-US"/>
        </w:rPr>
        <w:t xml:space="preserve"> from the same orthogonal basis group</w:t>
      </w:r>
    </w:p>
    <w:p w14:paraId="7CD43903"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FFS: If oversampled DFT basis or DCT basis is used instead of orthogonal DFT basis</w:t>
      </w:r>
    </w:p>
    <w:p w14:paraId="749C2059"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FFS: Same or different FD-basis selection across layers</w:t>
      </w:r>
    </w:p>
    <w:p w14:paraId="2491E4B4" w14:textId="77777777" w:rsidR="00AC0465" w:rsidRPr="002942B3" w:rsidRDefault="00AC0465" w:rsidP="00083D11">
      <w:pPr>
        <w:numPr>
          <w:ilvl w:val="0"/>
          <w:numId w:val="14"/>
        </w:numPr>
        <w:overflowPunct/>
        <w:autoSpaceDE/>
        <w:autoSpaceDN/>
        <w:adjustRightInd/>
        <w:spacing w:after="160" w:line="259" w:lineRule="auto"/>
        <w:jc w:val="left"/>
        <w:textAlignment w:val="auto"/>
        <w:rPr>
          <w:lang w:val="en-US"/>
        </w:rPr>
      </w:pPr>
      <w:r w:rsidRPr="002942B3">
        <w:rPr>
          <w:lang w:val="en-US"/>
        </w:rPr>
        <w:lastRenderedPageBreak/>
        <w:t xml:space="preserve">Linear combination coefficients (for a layer) </w:t>
      </w:r>
    </w:p>
    <w:p w14:paraId="0BFF964D"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FFS if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2942B3">
        <w:rPr>
          <w:lang w:val="en-US"/>
        </w:rPr>
        <w:t xml:space="preserve">  is composed of </w:t>
      </w:r>
      <m:oMath>
        <m:r>
          <w:rPr>
            <w:rFonts w:ascii="Cambria Math" w:hAnsi="Cambria Math"/>
            <w:lang w:val="en-US"/>
          </w:rPr>
          <m:t>K=2LM </m:t>
        </m:r>
        <m:r>
          <m:rPr>
            <m:sty m:val="p"/>
          </m:rPr>
          <w:rPr>
            <w:rFonts w:ascii="Cambria Math" w:hAnsi="Cambria Math"/>
            <w:lang w:val="en-US"/>
          </w:rPr>
          <m:t>or </m:t>
        </m:r>
        <m:r>
          <w:rPr>
            <w:rFonts w:ascii="Cambria Math" w:hAnsi="Cambria Math"/>
            <w:lang w:val="en-US"/>
          </w:rPr>
          <m:t>K</m:t>
        </m:r>
        <m:r>
          <m:rPr>
            <m:sty m:val="p"/>
          </m:rPr>
          <w:rPr>
            <w:rFonts w:ascii="Cambria Math" w:hAnsi="Cambria Math"/>
            <w:lang w:val="en-US"/>
          </w:rPr>
          <m:t>=</m:t>
        </m:r>
        <m:nary>
          <m:naryPr>
            <m:chr m:val="∑"/>
            <m:ctrlPr>
              <w:rPr>
                <w:rFonts w:ascii="Cambria Math" w:hAnsi="Cambria Math"/>
                <w:i/>
                <w:iCs/>
                <w:lang w:val="en-US"/>
              </w:rPr>
            </m:ctrlPr>
          </m:naryPr>
          <m:sub>
            <m:r>
              <w:rPr>
                <w:rFonts w:ascii="Cambria Math" w:hAnsi="Cambria Math"/>
                <w:lang w:val="en-US"/>
              </w:rPr>
              <m:t>i=0</m:t>
            </m:r>
          </m:sub>
          <m:sup>
            <m:r>
              <w:rPr>
                <w:rFonts w:ascii="Cambria Math" w:hAnsi="Cambria Math"/>
                <w:lang w:val="en-US"/>
              </w:rPr>
              <m:t>2L-1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r>
          <w:rPr>
            <w:rFonts w:ascii="Cambria Math" w:hAnsi="Cambria Math"/>
            <w:lang w:val="en-US"/>
          </w:rPr>
          <m:t> </m:t>
        </m:r>
      </m:oMath>
      <w:r w:rsidRPr="002942B3">
        <w:rPr>
          <w:lang w:val="en-US"/>
        </w:rPr>
        <w:t>linear combination coefficients</w:t>
      </w:r>
    </w:p>
    <w:p w14:paraId="6735B155"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FFS if only a subset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r>
          <m:rPr>
            <m:sty m:val="p"/>
          </m:rPr>
          <w:rPr>
            <w:rFonts w:ascii="Cambria Math" w:hAnsi="Cambria Math"/>
            <w:lang w:val="en-US"/>
          </w:rPr>
          <m:t>&lt;</m:t>
        </m:r>
        <m:r>
          <w:rPr>
            <w:rFonts w:ascii="Cambria Math" w:hAnsi="Cambria Math"/>
            <w:lang w:val="en-US"/>
          </w:rPr>
          <m:t>K</m:t>
        </m:r>
      </m:oMath>
      <w:r w:rsidRPr="002942B3">
        <w:rPr>
          <w:lang w:val="en-US"/>
        </w:rPr>
        <w:t xml:space="preserve"> of coefficients are reported (coefficients not reported are zero).</w:t>
      </w:r>
    </w:p>
    <w:p w14:paraId="11E0EDE9" w14:textId="77777777" w:rsidR="00AC0465" w:rsidRPr="002942B3" w:rsidRDefault="00AC0465" w:rsidP="00083D11">
      <w:pPr>
        <w:numPr>
          <w:ilvl w:val="1"/>
          <w:numId w:val="14"/>
        </w:numPr>
        <w:overflowPunct/>
        <w:autoSpaceDE/>
        <w:autoSpaceDN/>
        <w:adjustRightInd/>
        <w:spacing w:after="160" w:line="259" w:lineRule="auto"/>
        <w:jc w:val="left"/>
        <w:textAlignment w:val="auto"/>
        <w:rPr>
          <w:lang w:val="en-US"/>
        </w:rPr>
      </w:pPr>
      <w:r w:rsidRPr="002942B3">
        <w:rPr>
          <w:lang w:val="en-US"/>
        </w:rPr>
        <w:t xml:space="preserve">FFS if layer compression is applied so that </w:t>
      </w:r>
      <m:oMath>
        <m:nary>
          <m:naryPr>
            <m:chr m:val="∑"/>
            <m:ctrlPr>
              <w:rPr>
                <w:rFonts w:ascii="Cambria Math" w:hAnsi="Cambria Math"/>
                <w:i/>
                <w:iCs/>
                <w:lang w:val="en-US"/>
              </w:rPr>
            </m:ctrlPr>
          </m:naryPr>
          <m:sub>
            <m:r>
              <w:rPr>
                <w:rFonts w:ascii="Cambria Math" w:hAnsi="Cambria Math"/>
                <w:lang w:val="en-US"/>
              </w:rPr>
              <m:t>i=0</m:t>
            </m:r>
          </m:sub>
          <m:sup>
            <m:r>
              <w:rPr>
                <w:rFonts w:ascii="Cambria Math" w:hAnsi="Cambria Math"/>
                <w:lang w:val="en-US"/>
              </w:rPr>
              <m:t>2L-l-1</m:t>
            </m:r>
          </m:sup>
          <m:e>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nary>
      </m:oMath>
      <w:r w:rsidRPr="002942B3">
        <w:rPr>
          <w:lang w:val="en-US"/>
        </w:rPr>
        <w:t xml:space="preserve"> transformed coefficients are used to construct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2942B3">
        <w:rPr>
          <w:lang w:val="en-US"/>
        </w:rPr>
        <w:t xml:space="preserve"> for layer </w:t>
      </w:r>
      <m:oMath>
        <m:r>
          <m:rPr>
            <m:sty m:val="p"/>
          </m:rPr>
          <w:rPr>
            <w:rFonts w:ascii="Cambria Math" w:hAnsi="Cambria Math"/>
            <w:lang w:val="en-US"/>
          </w:rPr>
          <m:t>l</m:t>
        </m:r>
        <m:r>
          <w:rPr>
            <w:rFonts w:ascii="Cambria Math" w:hAnsi="Cambria Math"/>
            <w:lang w:val="en-US"/>
          </w:rPr>
          <m:t> </m:t>
        </m:r>
      </m:oMath>
      <w:r w:rsidRPr="002942B3">
        <w:rPr>
          <w:lang w:val="en-US"/>
        </w:rPr>
        <w:t>(where the transformed coefficients are the reported quantity)</w:t>
      </w:r>
    </w:p>
    <w:p w14:paraId="7D13C9ED" w14:textId="77777777" w:rsidR="00AC0465" w:rsidRPr="002942B3" w:rsidRDefault="00AC0465" w:rsidP="00083D11">
      <w:pPr>
        <w:numPr>
          <w:ilvl w:val="1"/>
          <w:numId w:val="14"/>
        </w:numPr>
        <w:overflowPunct/>
        <w:autoSpaceDE/>
        <w:autoSpaceDN/>
        <w:adjustRightInd/>
        <w:spacing w:after="160" w:line="259" w:lineRule="auto"/>
        <w:jc w:val="left"/>
        <w:textAlignment w:val="auto"/>
      </w:pPr>
      <w:r w:rsidRPr="002942B3">
        <w:rPr>
          <w:lang w:val="en-US"/>
        </w:rPr>
        <w:t>FFS quantization/encoding/reporting structure</w:t>
      </w:r>
    </w:p>
    <w:p w14:paraId="7B367178" w14:textId="72AC09D8" w:rsidR="00AC0465" w:rsidRPr="002942B3" w:rsidRDefault="00AC0465" w:rsidP="00083D11">
      <w:pPr>
        <w:numPr>
          <w:ilvl w:val="0"/>
          <w:numId w:val="14"/>
        </w:numPr>
        <w:overflowPunct/>
        <w:autoSpaceDE/>
        <w:autoSpaceDN/>
        <w:adjustRightInd/>
        <w:spacing w:after="160" w:line="259" w:lineRule="auto"/>
        <w:jc w:val="left"/>
        <w:textAlignment w:val="auto"/>
        <w:rPr>
          <w:lang w:val="en-US"/>
        </w:rPr>
      </w:pPr>
      <w:r w:rsidRPr="002942B3">
        <w:rPr>
          <w:lang w:val="en-US"/>
        </w:rPr>
        <w:t>Note: The terminology “SD-compression” and “FD-compression” are for discussion purposes only and are not intended to be captured in the specification</w:t>
      </w:r>
    </w:p>
    <w:p w14:paraId="0F8C90BC" w14:textId="7A236817" w:rsidR="00AC0465" w:rsidRDefault="00597BA6" w:rsidP="0005092A">
      <w:pPr>
        <w:pStyle w:val="BodyText"/>
        <w:spacing w:before="240"/>
      </w:pPr>
      <w:r>
        <w:t>Furthermore, an alternative for basis subset selection was also defined:</w:t>
      </w:r>
    </w:p>
    <w:p w14:paraId="582A953A" w14:textId="77777777" w:rsidR="00597BA6" w:rsidRDefault="00597BA6" w:rsidP="00597BA6">
      <w:pPr>
        <w:pStyle w:val="ListParagraph"/>
        <w:numPr>
          <w:ilvl w:val="0"/>
          <w:numId w:val="17"/>
        </w:numPr>
        <w:spacing w:after="60" w:line="288" w:lineRule="auto"/>
        <w:jc w:val="both"/>
        <w:rPr>
          <w:rFonts w:ascii="Times New Roman" w:hAnsi="Times New Roman"/>
        </w:rPr>
      </w:pPr>
      <w:r>
        <w:rPr>
          <w:rFonts w:ascii="Times New Roman" w:hAnsi="Times New Roman"/>
        </w:rPr>
        <w:t>Alt1B. Common selection for all the 2</w:t>
      </w:r>
      <w:r>
        <w:rPr>
          <w:rFonts w:ascii="Times New Roman" w:hAnsi="Times New Roman"/>
          <w:i/>
        </w:rPr>
        <w:t>L</w:t>
      </w:r>
      <w:r>
        <w:rPr>
          <w:rFonts w:ascii="Times New Roman" w:hAnsi="Times New Roman"/>
        </w:rPr>
        <w:t xml:space="preserve"> beams, but only a size-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r>
          <m:rPr>
            <m:sty m:val="p"/>
          </m:rPr>
          <w:rPr>
            <w:rFonts w:ascii="Cambria Math" w:hAnsi="Cambria Math"/>
            <w:lang w:val="en-US"/>
          </w:rPr>
          <m:t>&lt;</m:t>
        </m:r>
        <m:r>
          <w:rPr>
            <w:rFonts w:ascii="Cambria Math" w:hAnsi="Cambria Math"/>
          </w:rPr>
          <m:t>2LM</m:t>
        </m:r>
      </m:oMath>
      <w:r>
        <w:rPr>
          <w:rFonts w:ascii="Times New Roman" w:hAnsi="Times New Roman"/>
        </w:rPr>
        <w:t xml:space="preserve"> subset of coefficients </w:t>
      </w:r>
      <w:proofErr w:type="gramStart"/>
      <w:r>
        <w:rPr>
          <w:rFonts w:ascii="Times New Roman" w:hAnsi="Times New Roman"/>
        </w:rPr>
        <w:t>are</w:t>
      </w:r>
      <w:proofErr w:type="gramEnd"/>
      <w:r>
        <w:rPr>
          <w:rFonts w:ascii="Times New Roman" w:hAnsi="Times New Roman"/>
        </w:rPr>
        <w:t xml:space="preserve"> reported (not reported coefficients are treated as zero) </w:t>
      </w:r>
    </w:p>
    <w:p w14:paraId="74ABC947" w14:textId="77777777" w:rsidR="00597BA6" w:rsidRDefault="00B964D2" w:rsidP="00597BA6">
      <w:pPr>
        <w:pStyle w:val="Style1"/>
        <w:numPr>
          <w:ilvl w:val="1"/>
          <w:numId w:val="17"/>
        </w:numPr>
        <w:spacing w:after="60"/>
        <w:rPr>
          <w:rFonts w:cs="Times New Roman"/>
          <w:sz w:val="22"/>
          <w:szCs w:val="22"/>
          <w:lang w:val="en-US"/>
        </w:rPr>
      </w:pPr>
      <m:oMath>
        <m:sSub>
          <m:sSubPr>
            <m:ctrlPr>
              <w:rPr>
                <w:rFonts w:ascii="Cambria Math" w:hAnsi="Cambria Math" w:cs="Times New Roman"/>
                <w:i/>
                <w:iCs/>
                <w:sz w:val="22"/>
                <w:szCs w:val="22"/>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7D55A89E" w14:textId="77777777" w:rsidR="00597BA6" w:rsidRDefault="00B964D2" w:rsidP="00597BA6">
      <w:pPr>
        <w:pStyle w:val="ListParagraph"/>
        <w:numPr>
          <w:ilvl w:val="1"/>
          <w:numId w:val="17"/>
        </w:numPr>
        <w:spacing w:after="60" w:line="288" w:lineRule="auto"/>
        <w:jc w:val="both"/>
        <w:rPr>
          <w:rFonts w:ascii="Times New Roman" w:hAnsi="Times New Roman"/>
          <w:sz w:val="22"/>
          <w:szCs w:val="22"/>
          <w:lang w:val="en-US"/>
        </w:rPr>
      </w:pPr>
      <m:oMath>
        <m:sSub>
          <m:sSubPr>
            <m:ctrlPr>
              <w:rPr>
                <w:rFonts w:ascii="Cambria Math" w:hAnsi="Cambria Math"/>
                <w:i/>
                <w:iCs/>
                <w:sz w:val="22"/>
                <w:szCs w:val="22"/>
                <w:lang w:val="en-US" w:eastAsia="en-US"/>
              </w:rPr>
            </m:ctrlPr>
          </m:sSubPr>
          <m:e>
            <m:acc>
              <m:accPr>
                <m:chr m:val="̃"/>
                <m:ctrlPr>
                  <w:rPr>
                    <w:rFonts w:ascii="Cambria Math" w:hAnsi="Cambria Math"/>
                    <w:i/>
                    <w:iCs/>
                    <w:sz w:val="22"/>
                    <w:szCs w:val="22"/>
                    <w:lang w:val="en-US" w:eastAsia="en-US"/>
                  </w:rPr>
                </m:ctrlPr>
              </m:accPr>
              <m:e>
                <m:r>
                  <m:rPr>
                    <m:sty m:val="bi"/>
                  </m:rPr>
                  <w:rPr>
                    <w:rFonts w:ascii="Cambria Math" w:hAnsi="Cambria Math"/>
                  </w:rPr>
                  <m:t>W</m:t>
                </m:r>
              </m:e>
            </m:acc>
          </m:e>
          <m:sub>
            <m:r>
              <w:rPr>
                <w:rFonts w:ascii="Cambria Math" w:hAnsi="Cambria Math"/>
              </w:rPr>
              <m:t>2</m:t>
            </m:r>
          </m:sub>
        </m:sSub>
      </m:oMath>
      <w:r w:rsidR="00597BA6">
        <w:rPr>
          <w:rFonts w:ascii="Times New Roman" w:hAnsi="Times New Roman"/>
        </w:rPr>
        <w:t xml:space="preserve">  is composed of </w:t>
      </w:r>
      <m:oMath>
        <m:r>
          <w:rPr>
            <w:rFonts w:ascii="Cambria Math" w:hAnsi="Cambria Math"/>
          </w:rPr>
          <m:t>K=2LM</m:t>
        </m:r>
        <m:r>
          <m:rPr>
            <m:sty m:val="p"/>
          </m:rPr>
          <w:rPr>
            <w:rFonts w:ascii="Cambria Math" w:hAnsi="Cambria Math"/>
          </w:rPr>
          <m:t> </m:t>
        </m:r>
      </m:oMath>
      <w:r w:rsidR="00597BA6">
        <w:rPr>
          <w:rFonts w:ascii="Times New Roman" w:eastAsiaTheme="minorEastAsia" w:hAnsi="Times New Roman"/>
        </w:rPr>
        <w:t xml:space="preserve">linear combination (LC) coefficients, but </w:t>
      </w:r>
      <m:oMath>
        <m:r>
          <w:rPr>
            <w:rFonts w:ascii="Cambria Math" w:eastAsiaTheme="minorEastAsia" w:hAnsi="Cambria Math"/>
          </w:rPr>
          <m:t>(</m:t>
        </m:r>
        <m:sSub>
          <m:sSubPr>
            <m:ctrlPr>
              <w:rPr>
                <w:rFonts w:ascii="Cambria Math" w:hAnsi="Cambria Math"/>
                <w:i/>
                <w:iCs/>
                <w:sz w:val="22"/>
                <w:szCs w:val="22"/>
                <w:lang w:eastAsia="en-US"/>
              </w:rPr>
            </m:ctrlPr>
          </m:sSubPr>
          <m:e>
            <m:r>
              <w:rPr>
                <w:rFonts w:ascii="Cambria Math" w:hAnsi="Cambria Math"/>
                <w:lang w:val="sv-SE"/>
              </w:rPr>
              <m:t>K</m:t>
            </m:r>
            <m:r>
              <w:rPr>
                <w:rFonts w:ascii="Cambria Math" w:hAnsi="Cambria Math"/>
                <w:lang w:val="en-US"/>
              </w:rPr>
              <m:t>-</m:t>
            </m:r>
            <m:r>
              <w:rPr>
                <w:rFonts w:ascii="Cambria Math" w:hAnsi="Cambria Math"/>
                <w:lang w:val="sv-SE"/>
              </w:rPr>
              <m:t>K</m:t>
            </m:r>
          </m:e>
          <m:sub>
            <m:r>
              <w:rPr>
                <w:rFonts w:ascii="Cambria Math" w:hAnsi="Cambria Math"/>
                <w:lang w:val="en-US"/>
              </w:rPr>
              <m:t>0</m:t>
            </m:r>
          </m:sub>
        </m:sSub>
        <m:r>
          <m:rPr>
            <m:sty m:val="p"/>
          </m:rPr>
          <w:rPr>
            <w:rFonts w:ascii="Cambria Math" w:hAnsi="Cambria Math"/>
            <w:lang w:val="en-US"/>
          </w:rPr>
          <m:t>)</m:t>
        </m:r>
      </m:oMath>
      <w:r w:rsidR="00597BA6">
        <w:rPr>
          <w:rFonts w:ascii="Times New Roman" w:eastAsiaTheme="minorEastAsia" w:hAnsi="Times New Roman"/>
        </w:rPr>
        <w:t xml:space="preserve"> of its coefficients are zero</w:t>
      </w:r>
    </w:p>
    <w:p w14:paraId="5A32B11B" w14:textId="77777777" w:rsidR="00597BA6" w:rsidRDefault="00597BA6" w:rsidP="00597BA6">
      <w:pPr>
        <w:pStyle w:val="ListParagraph"/>
        <w:numPr>
          <w:ilvl w:val="1"/>
          <w:numId w:val="17"/>
        </w:numPr>
        <w:spacing w:after="60" w:line="288" w:lineRule="auto"/>
        <w:jc w:val="both"/>
        <w:rPr>
          <w:rFonts w:ascii="Times New Roman" w:hAnsi="Times New Roman"/>
        </w:rPr>
      </w:pPr>
      <w:r>
        <w:rPr>
          <w:rFonts w:ascii="Times New Roman" w:hAnsi="Times New Roman"/>
        </w:rPr>
        <w:t xml:space="preserve">The value of </w:t>
      </w:r>
      <m:oMath>
        <m:r>
          <w:rPr>
            <w:rFonts w:ascii="Cambria Math" w:hAnsi="Cambria Math"/>
          </w:rPr>
          <m:t>M</m:t>
        </m:r>
      </m:oMath>
      <w:r>
        <w:rPr>
          <w:rFonts w:ascii="Times New Roman" w:eastAsiaTheme="minorEastAsia" w:hAnsi="Times New Roman"/>
          <w:iCs/>
        </w:rPr>
        <w:t xml:space="preserve"> (applied to all 2</w:t>
      </w:r>
      <w:r>
        <w:rPr>
          <w:rFonts w:ascii="Times New Roman" w:eastAsiaTheme="minorEastAsia" w:hAnsi="Times New Roman"/>
          <w:i/>
          <w:iCs/>
        </w:rPr>
        <w:t>L</w:t>
      </w:r>
      <w:r>
        <w:rPr>
          <w:rFonts w:ascii="Times New Roman" w:eastAsiaTheme="minorEastAsia" w:hAnsi="Times New Roman"/>
          <w:iCs/>
        </w:rPr>
        <w:t xml:space="preserve"> beams) is higher-layer configured and the </w:t>
      </w:r>
      <w:r>
        <w:rPr>
          <w:rFonts w:ascii="Times New Roman" w:eastAsiaTheme="minorEastAsia" w:hAnsi="Times New Roman"/>
          <w:i/>
          <w:iCs/>
        </w:rPr>
        <w:t>M</w:t>
      </w:r>
      <w:r>
        <w:rPr>
          <w:rFonts w:ascii="Times New Roman" w:eastAsiaTheme="minorEastAsia" w:hAnsi="Times New Roman"/>
          <w:iCs/>
        </w:rPr>
        <w:t xml:space="preserve"> basis vectors are dynamically selected </w:t>
      </w:r>
      <w:r>
        <w:rPr>
          <w:rFonts w:ascii="Times New Roman" w:hAnsi="Times New Roman"/>
        </w:rPr>
        <w:t>(hence reported with CSI)</w:t>
      </w:r>
    </w:p>
    <w:p w14:paraId="65C12E73" w14:textId="77777777" w:rsidR="00597BA6" w:rsidRDefault="00597BA6" w:rsidP="00597BA6">
      <w:pPr>
        <w:pStyle w:val="ListParagraph"/>
        <w:numPr>
          <w:ilvl w:val="1"/>
          <w:numId w:val="17"/>
        </w:numPr>
        <w:spacing w:after="60" w:line="288" w:lineRule="auto"/>
        <w:jc w:val="both"/>
        <w:rPr>
          <w:rFonts w:ascii="Times New Roman" w:hAnsi="Times New Roman"/>
        </w:rPr>
      </w:pPr>
      <w:r>
        <w:rPr>
          <w:rFonts w:ascii="Times New Roman" w:hAnsi="Times New Roman"/>
        </w:rPr>
        <w:t xml:space="preserve">For evaluation, companies should state their assumption on the selection of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Pr>
          <w:rFonts w:ascii="Times New Roman" w:hAnsi="Times New Roman"/>
        </w:rPr>
        <w:t xml:space="preserve"> LC coefficients </w:t>
      </w:r>
      <w:r>
        <w:rPr>
          <w:rFonts w:ascii="Times New Roman" w:eastAsiaTheme="minorEastAsia" w:hAnsi="Times New Roman"/>
          <w:iCs/>
        </w:rPr>
        <w:t>(applied to all 2</w:t>
      </w:r>
      <w:r>
        <w:rPr>
          <w:rFonts w:ascii="Times New Roman" w:eastAsiaTheme="minorEastAsia" w:hAnsi="Times New Roman"/>
          <w:i/>
          <w:iCs/>
        </w:rPr>
        <w:t>L</w:t>
      </w:r>
      <w:r>
        <w:rPr>
          <w:rFonts w:ascii="Times New Roman" w:eastAsiaTheme="minorEastAsia" w:hAnsi="Times New Roman"/>
          <w:iCs/>
        </w:rPr>
        <w:t xml:space="preserve"> beams)</w:t>
      </w:r>
      <w:r>
        <w:rPr>
          <w:rFonts w:ascii="Times New Roman" w:hAnsi="Times New Roman"/>
        </w:rPr>
        <w:t>, e.g.</w:t>
      </w:r>
    </w:p>
    <w:p w14:paraId="3F1FE338" w14:textId="77777777" w:rsidR="00597BA6" w:rsidRDefault="00597BA6" w:rsidP="00597BA6">
      <w:pPr>
        <w:pStyle w:val="ListParagraph"/>
        <w:numPr>
          <w:ilvl w:val="2"/>
          <w:numId w:val="17"/>
        </w:numPr>
        <w:spacing w:after="60" w:line="288" w:lineRule="auto"/>
        <w:jc w:val="both"/>
        <w:rPr>
          <w:rFonts w:ascii="Times New Roman" w:hAnsi="Times New Roman"/>
        </w:rPr>
      </w:pPr>
      <w:r>
        <w:rPr>
          <w:rFonts w:ascii="Times New Roman" w:eastAsiaTheme="minorEastAsia" w:hAnsi="Times New Roman"/>
          <w:iCs/>
        </w:rPr>
        <w:t xml:space="preserve">The value of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sidRPr="00AC0465">
        <w:rPr>
          <w:rFonts w:ascii="Times New Roman" w:eastAsiaTheme="minorEastAsia" w:hAnsi="Times New Roman"/>
          <w:iCs/>
          <w:lang w:val="en-US"/>
        </w:rPr>
        <w:t xml:space="preserve"> is fixed or higher-layer configured, and the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sidRPr="00AC0465">
        <w:rPr>
          <w:rFonts w:ascii="Times New Roman" w:eastAsiaTheme="minorEastAsia" w:hAnsi="Times New Roman"/>
          <w:iCs/>
          <w:lang w:val="en-US"/>
        </w:rPr>
        <w:t xml:space="preserve"> LC coefficients are dynamically selected by the UE (hence reported with CSI), or</w:t>
      </w:r>
    </w:p>
    <w:p w14:paraId="7AE2F6A1" w14:textId="30FC661D" w:rsidR="00597BA6" w:rsidRPr="00597BA6" w:rsidRDefault="00597BA6" w:rsidP="00597BA6">
      <w:pPr>
        <w:pStyle w:val="ListParagraph"/>
        <w:numPr>
          <w:ilvl w:val="2"/>
          <w:numId w:val="17"/>
        </w:numPr>
        <w:spacing w:after="60" w:line="288" w:lineRule="auto"/>
        <w:jc w:val="both"/>
        <w:rPr>
          <w:rFonts w:ascii="Times New Roman" w:hAnsi="Times New Roman"/>
        </w:rPr>
      </w:pPr>
      <w:r w:rsidRPr="00AC0465">
        <w:rPr>
          <w:rFonts w:ascii="Times New Roman" w:eastAsiaTheme="minorEastAsia" w:hAnsi="Times New Roman"/>
          <w:iCs/>
          <w:lang w:val="en-US"/>
        </w:rPr>
        <w:t xml:space="preserve">The </w:t>
      </w:r>
      <m:oMath>
        <m:sSub>
          <m:sSubPr>
            <m:ctrlPr>
              <w:rPr>
                <w:rFonts w:ascii="Cambria Math" w:hAnsi="Cambria Math"/>
                <w:i/>
                <w:iCs/>
                <w:sz w:val="22"/>
                <w:szCs w:val="22"/>
                <w:lang w:eastAsia="en-US"/>
              </w:rPr>
            </m:ctrlPr>
          </m:sSubPr>
          <m:e>
            <m:r>
              <w:rPr>
                <w:rFonts w:ascii="Cambria Math" w:hAnsi="Cambria Math"/>
                <w:lang w:val="sv-SE"/>
              </w:rPr>
              <m:t>K</m:t>
            </m:r>
          </m:e>
          <m:sub>
            <m:r>
              <w:rPr>
                <w:rFonts w:ascii="Cambria Math" w:hAnsi="Cambria Math"/>
                <w:lang w:val="en-US"/>
              </w:rPr>
              <m:t>0</m:t>
            </m:r>
          </m:sub>
        </m:sSub>
      </m:oMath>
      <w:r w:rsidRPr="00AC0465">
        <w:rPr>
          <w:rFonts w:ascii="Times New Roman" w:eastAsiaTheme="minorEastAsia" w:hAnsi="Times New Roman"/>
          <w:iCs/>
          <w:lang w:val="en-US"/>
        </w:rPr>
        <w:t xml:space="preserve"> LC coefficients and its size are dynamically selected by the UE (hence reported with CSI) </w:t>
      </w:r>
    </w:p>
    <w:p w14:paraId="5DE645FE" w14:textId="438265F1" w:rsidR="00597BA6" w:rsidRPr="00597BA6" w:rsidRDefault="00597BA6" w:rsidP="00597BA6">
      <w:pPr>
        <w:spacing w:after="60" w:line="288" w:lineRule="auto"/>
      </w:pPr>
      <w:r>
        <w:t>In our main contribution on this topic [1], we propose to adopt the aforementioned Alt 1B for basis subset selection for Type II overhead reduction. In this contribution, we perform an analysis and discuss how to perform the selection</w:t>
      </w:r>
      <w:r w:rsidR="009B4623">
        <w:t>.</w:t>
      </w:r>
    </w:p>
    <w:p w14:paraId="5DA8A4C8" w14:textId="0BCE9112" w:rsidR="00126336" w:rsidRDefault="00F275BC" w:rsidP="00597BA6">
      <w:pPr>
        <w:pStyle w:val="Heading1"/>
        <w:rPr>
          <w:lang w:val="en-US"/>
        </w:rPr>
      </w:pPr>
      <w:r>
        <w:rPr>
          <w:lang w:val="en-US"/>
        </w:rPr>
        <w:t>Discussion</w:t>
      </w:r>
    </w:p>
    <w:p w14:paraId="41B64832" w14:textId="1A6BF590" w:rsidR="00DB3AA7" w:rsidRPr="00DB3AA7" w:rsidRDefault="009B4623" w:rsidP="00DB3AA7">
      <w:pPr>
        <w:spacing w:after="60" w:line="288" w:lineRule="auto"/>
        <w:rPr>
          <w:lang w:val="en-US"/>
        </w:rPr>
      </w:pPr>
      <w:r>
        <w:rPr>
          <w:lang w:val="en-US"/>
        </w:rPr>
        <w:t>Given that Alt 1B is adopted, t</w:t>
      </w:r>
      <w:r w:rsidR="00DB3AA7" w:rsidRPr="00126336">
        <w:rPr>
          <w:lang w:val="en-US"/>
        </w:rPr>
        <w:t>he remaining issue is</w:t>
      </w:r>
      <w:r>
        <w:rPr>
          <w:lang w:val="en-US"/>
        </w:rPr>
        <w:t xml:space="preserve"> thus</w:t>
      </w:r>
      <w:r w:rsidR="00DB3AA7" w:rsidRPr="00126336">
        <w:rPr>
          <w:lang w:val="en-US"/>
        </w:rPr>
        <w:t xml:space="preserve"> how to select </w:t>
      </w:r>
      <w:r w:rsidR="00DB3AA7">
        <w:rPr>
          <w:lang w:val="en-US"/>
        </w:rPr>
        <w:t>and indicate the size-K0 subset</w:t>
      </w:r>
      <w:r>
        <w:rPr>
          <w:lang w:val="en-US"/>
        </w:rPr>
        <w:t xml:space="preserve"> of coefficients</w:t>
      </w:r>
      <w:r w:rsidR="00DB3AA7">
        <w:rPr>
          <w:lang w:val="en-US"/>
        </w:rPr>
        <w:t>. We consider t</w:t>
      </w:r>
      <w:r>
        <w:rPr>
          <w:lang w:val="en-US"/>
        </w:rPr>
        <w:t>w</w:t>
      </w:r>
      <w:r w:rsidR="00DB3AA7">
        <w:rPr>
          <w:lang w:val="en-US"/>
        </w:rPr>
        <w:t>o alternatives</w:t>
      </w:r>
      <w:r>
        <w:rPr>
          <w:lang w:val="en-US"/>
        </w:rPr>
        <w:t>:</w:t>
      </w:r>
      <w:r w:rsidR="00DB3AA7">
        <w:rPr>
          <w:lang w:val="en-US"/>
        </w:rPr>
        <w:t xml:space="preserve"> arbitrary and restricted subset selection.</w:t>
      </w:r>
    </w:p>
    <w:p w14:paraId="013D0328" w14:textId="77777777" w:rsidR="00E2179D" w:rsidRPr="00126336" w:rsidRDefault="00E2179D" w:rsidP="00DB3AA7">
      <w:pPr>
        <w:rPr>
          <w:lang w:val="en-US"/>
        </w:rPr>
      </w:pPr>
      <w:r w:rsidRPr="00126336">
        <w:rPr>
          <w:b/>
          <w:bCs/>
          <w:lang w:val="en-US"/>
        </w:rPr>
        <w:t xml:space="preserve">Problem A: </w:t>
      </w:r>
      <w:r w:rsidRPr="00126336">
        <w:rPr>
          <w:lang w:val="en-US"/>
        </w:rPr>
        <w:t>How to indicate size-K0 subset?</w:t>
      </w:r>
    </w:p>
    <w:p w14:paraId="1CAED85F" w14:textId="54A16EC6" w:rsidR="00E2179D" w:rsidRPr="00DB3AA7" w:rsidRDefault="00E2179D" w:rsidP="00DB3AA7">
      <w:pPr>
        <w:pStyle w:val="ListParagraph"/>
        <w:numPr>
          <w:ilvl w:val="0"/>
          <w:numId w:val="31"/>
        </w:numPr>
        <w:rPr>
          <w:lang w:val="en-US"/>
        </w:rPr>
      </w:pPr>
      <w:r w:rsidRPr="00DB3AA7">
        <w:rPr>
          <w:lang w:val="en-US"/>
        </w:rPr>
        <w:t xml:space="preserve">Alt A1: Arbitrary size-K0 subset selection using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w:rPr>
                            <w:rFonts w:ascii="Cambria Math" w:hAnsi="Cambria Math"/>
                            <w:lang w:val="en-US"/>
                          </w:rPr>
                          <m:t>2</m:t>
                        </m:r>
                        <m:r>
                          <w:rPr>
                            <w:rFonts w:ascii="Cambria Math" w:hAnsi="Cambria Math"/>
                            <w:lang w:val="sv-SE"/>
                          </w:rPr>
                          <m:t>LM</m:t>
                        </m:r>
                      </m:num>
                      <m:den>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den>
                    </m:f>
                  </m:e>
                </m:d>
              </m:e>
            </m:func>
          </m:e>
        </m:d>
      </m:oMath>
      <w:r w:rsidRPr="00DB3AA7">
        <w:rPr>
          <w:lang w:val="en-US"/>
        </w:rPr>
        <w:t xml:space="preserve"> bits</w:t>
      </w:r>
    </w:p>
    <w:p w14:paraId="7AAF68E2" w14:textId="57012A94" w:rsidR="00E2179D" w:rsidRPr="00DB3AA7" w:rsidRDefault="00E2179D" w:rsidP="00DB3AA7">
      <w:pPr>
        <w:pStyle w:val="ListParagraph"/>
        <w:numPr>
          <w:ilvl w:val="0"/>
          <w:numId w:val="31"/>
        </w:numPr>
        <w:rPr>
          <w:lang w:val="en-US"/>
        </w:rPr>
      </w:pPr>
      <w:r w:rsidRPr="00DB3AA7">
        <w:rPr>
          <w:lang w:val="en-US"/>
        </w:rPr>
        <w:t xml:space="preserve">Alt A2: Restricted size-K0 subset selection based on WB amplitude </w:t>
      </w:r>
      <w:r w:rsidR="00126336" w:rsidRPr="00DB3AA7">
        <w:rPr>
          <w:lang w:val="en-US"/>
        </w:rPr>
        <w:t>coefficients</w:t>
      </w:r>
    </w:p>
    <w:p w14:paraId="66BFD2C4" w14:textId="6B2B149D" w:rsidR="00DB3AA7" w:rsidRDefault="00F275BC" w:rsidP="00DB3AA7">
      <w:pPr>
        <w:rPr>
          <w:iCs/>
          <w:lang w:val="en-US"/>
        </w:rPr>
      </w:pPr>
      <w:r>
        <w:rPr>
          <w:bCs/>
          <w:lang w:val="en-US"/>
        </w:rPr>
        <w:t>In Alt A1</w:t>
      </w:r>
      <w:r w:rsidR="00DB3AA7">
        <w:rPr>
          <w:bCs/>
          <w:lang w:val="en-US"/>
        </w:rPr>
        <w:t>,</w:t>
      </w:r>
      <w:r w:rsidR="009B4623">
        <w:rPr>
          <w:bCs/>
          <w:lang w:val="en-US"/>
        </w:rPr>
        <w:t xml:space="preserve"> the UE can select </w:t>
      </w:r>
      <w:r>
        <w:rPr>
          <w:bCs/>
          <w:lang w:val="en-US"/>
        </w:rPr>
        <w:t xml:space="preserve">any arbitrary size-K0 combination of coefficients which may allow it to perfectly match the channel and always indicate the strongest coefficients as the non-zero ones. Such a selection can be straightforwardly indicated using combinatorial signaling using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w:rPr>
                            <w:rFonts w:ascii="Cambria Math" w:hAnsi="Cambria Math"/>
                            <w:lang w:val="en-US"/>
                          </w:rPr>
                          <m:t>2</m:t>
                        </m:r>
                        <m:r>
                          <w:rPr>
                            <w:rFonts w:ascii="Cambria Math" w:hAnsi="Cambria Math"/>
                            <w:lang w:val="sv-SE"/>
                          </w:rPr>
                          <m:t>LM</m:t>
                        </m:r>
                      </m:num>
                      <m:den>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den>
                    </m:f>
                  </m:e>
                </m:d>
              </m:e>
            </m:func>
          </m:e>
        </m:d>
      </m:oMath>
      <w:r w:rsidRPr="00F275BC">
        <w:rPr>
          <w:iCs/>
          <w:lang w:val="en-US"/>
        </w:rPr>
        <w:t xml:space="preserve"> bit</w:t>
      </w:r>
      <w:r>
        <w:rPr>
          <w:iCs/>
          <w:lang w:val="en-US"/>
        </w:rPr>
        <w:t>s but may cause unnecessarily large overhead.</w:t>
      </w:r>
    </w:p>
    <w:p w14:paraId="5D468BB2" w14:textId="3C741434" w:rsidR="00F275BC" w:rsidRPr="00F275BC" w:rsidRDefault="00F275BC" w:rsidP="00DB3AA7">
      <w:pPr>
        <w:rPr>
          <w:bCs/>
          <w:lang w:val="en-US"/>
        </w:rPr>
      </w:pPr>
      <w:r>
        <w:rPr>
          <w:iCs/>
          <w:lang w:val="en-US"/>
        </w:rPr>
        <w:t xml:space="preserve">In Alt A2, a restricted subset selection is considered in order to reduce the overhead. To determine how to design such a restriction, we analyze the average number of coefficients selected as a function of the WB amplitude coefficient </w:t>
      </w:r>
      <m:oMath>
        <m:sSubSup>
          <m:sSubSupPr>
            <m:ctrlPr>
              <w:rPr>
                <w:rFonts w:ascii="Cambria Math" w:hAnsi="Cambria Math"/>
                <w:i/>
                <w:iCs/>
                <w:lang w:val="sv-SE"/>
              </w:rPr>
            </m:ctrlPr>
          </m:sSubSupPr>
          <m:e>
            <m:r>
              <w:rPr>
                <w:rFonts w:ascii="Cambria Math" w:hAnsi="Cambria Math"/>
                <w:lang w:val="sv-SE"/>
              </w:rPr>
              <m:t>p</m:t>
            </m:r>
          </m:e>
          <m:sub>
            <m:r>
              <w:rPr>
                <w:rFonts w:ascii="Cambria Math" w:hAnsi="Cambria Math"/>
                <w:lang w:val="sv-SE"/>
              </w:rPr>
              <m:t>i</m:t>
            </m:r>
          </m:sub>
          <m:sup>
            <m:r>
              <w:rPr>
                <w:rFonts w:ascii="Cambria Math" w:hAnsi="Cambria Math"/>
                <w:lang w:val="en-US"/>
              </w:rPr>
              <m:t>(1)</m:t>
            </m:r>
          </m:sup>
        </m:sSubSup>
      </m:oMath>
      <w:r w:rsidRPr="00F275BC">
        <w:rPr>
          <w:lang w:val="en-US"/>
        </w:rPr>
        <w:t xml:space="preserve"> </w:t>
      </w:r>
      <w:r>
        <w:rPr>
          <w:iCs/>
          <w:lang w:val="en-US"/>
        </w:rPr>
        <w:t xml:space="preserve">of the beam (which we assume is reported as part of W1). This result is shown in Figure 1, where the x-axis denotes reported beam strength in decreasing order. As can be seen, higher reported WB amplitude </w:t>
      </w:r>
      <m:oMath>
        <m:sSubSup>
          <m:sSubSupPr>
            <m:ctrlPr>
              <w:rPr>
                <w:rFonts w:ascii="Cambria Math" w:hAnsi="Cambria Math"/>
                <w:i/>
                <w:iCs/>
                <w:lang w:val="sv-SE"/>
              </w:rPr>
            </m:ctrlPr>
          </m:sSubSupPr>
          <m:e>
            <m:r>
              <w:rPr>
                <w:rFonts w:ascii="Cambria Math" w:hAnsi="Cambria Math"/>
                <w:lang w:val="sv-SE"/>
              </w:rPr>
              <m:t>p</m:t>
            </m:r>
          </m:e>
          <m:sub>
            <m:r>
              <w:rPr>
                <w:rFonts w:ascii="Cambria Math" w:hAnsi="Cambria Math"/>
                <w:lang w:val="sv-SE"/>
              </w:rPr>
              <m:t>i</m:t>
            </m:r>
          </m:sub>
          <m:sup>
            <m:r>
              <w:rPr>
                <w:rFonts w:ascii="Cambria Math" w:hAnsi="Cambria Math"/>
                <w:lang w:val="en-US"/>
              </w:rPr>
              <m:t>(1)</m:t>
            </m:r>
          </m:sup>
        </m:sSubSup>
      </m:oMath>
      <w:r w:rsidRPr="00F275BC">
        <w:rPr>
          <w:lang w:val="en-US"/>
        </w:rPr>
        <w:t xml:space="preserve"> </w:t>
      </w:r>
      <w:r>
        <w:rPr>
          <w:iCs/>
          <w:lang w:val="en-US"/>
        </w:rPr>
        <w:t xml:space="preserve"> corresponds </w:t>
      </w:r>
      <w:r>
        <w:rPr>
          <w:iCs/>
          <w:lang w:val="en-US"/>
        </w:rPr>
        <w:lastRenderedPageBreak/>
        <w:t xml:space="preserve">to more selected coefficients for that beam (with the exception of </w:t>
      </w:r>
      <m:oMath>
        <m:sSubSup>
          <m:sSubSupPr>
            <m:ctrlPr>
              <w:rPr>
                <w:rFonts w:ascii="Cambria Math" w:hAnsi="Cambria Math"/>
                <w:i/>
                <w:iCs/>
                <w:lang w:val="sv-SE"/>
              </w:rPr>
            </m:ctrlPr>
          </m:sSubSupPr>
          <m:e>
            <m:r>
              <w:rPr>
                <w:rFonts w:ascii="Cambria Math" w:hAnsi="Cambria Math"/>
                <w:lang w:val="sv-SE"/>
              </w:rPr>
              <m:t>p</m:t>
            </m:r>
          </m:e>
          <m:sub>
            <m:r>
              <w:rPr>
                <w:rFonts w:ascii="Cambria Math" w:hAnsi="Cambria Math"/>
                <w:lang w:val="sv-SE"/>
              </w:rPr>
              <m:t>i</m:t>
            </m:r>
          </m:sub>
          <m:sup>
            <m:r>
              <w:rPr>
                <w:rFonts w:ascii="Cambria Math" w:hAnsi="Cambria Math"/>
                <w:lang w:val="en-US"/>
              </w:rPr>
              <m:t>(1)</m:t>
            </m:r>
          </m:sup>
        </m:sSubSup>
        <m:r>
          <w:rPr>
            <w:rFonts w:ascii="Cambria Math" w:hAnsi="Cambria Math"/>
            <w:lang w:val="en-US"/>
          </w:rPr>
          <m:t>=1</m:t>
        </m:r>
      </m:oMath>
      <w:r>
        <w:rPr>
          <w:iCs/>
          <w:lang w:val="en-US"/>
        </w:rPr>
        <w:t xml:space="preserve"> due to the probability of that beam illuminating a LOS path of the channel, which only has a single dominant channel tap).</w:t>
      </w:r>
    </w:p>
    <w:p w14:paraId="3AE4FC1A" w14:textId="77777777" w:rsidR="00DB3AA7" w:rsidRDefault="00DB3AA7" w:rsidP="00DB3AA7">
      <w:pPr>
        <w:rPr>
          <w:b/>
          <w:bCs/>
          <w:lang w:val="en-US"/>
        </w:rPr>
      </w:pPr>
    </w:p>
    <w:p w14:paraId="6D8F4FFB" w14:textId="77777777" w:rsidR="00DB3AA7" w:rsidRDefault="00DB3AA7" w:rsidP="00F275BC">
      <w:pPr>
        <w:keepNext/>
        <w:jc w:val="center"/>
      </w:pPr>
      <w:r w:rsidRPr="00DB3AA7">
        <w:rPr>
          <w:b/>
          <w:bCs/>
          <w:noProof/>
        </w:rPr>
        <w:drawing>
          <wp:inline distT="0" distB="0" distL="0" distR="0" wp14:anchorId="506B901B" wp14:editId="4984477B">
            <wp:extent cx="4166985" cy="2772888"/>
            <wp:effectExtent l="0" t="0" r="0" b="0"/>
            <wp:docPr id="11" name="Picture 3">
              <a:extLst xmlns:a="http://schemas.openxmlformats.org/drawingml/2006/main">
                <a:ext uri="{FF2B5EF4-FFF2-40B4-BE49-F238E27FC236}">
                  <a16:creationId xmlns:a16="http://schemas.microsoft.com/office/drawing/2014/main" id="{9F0EC867-9531-48C2-A6AC-1F874B9EA26B}"/>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F0EC867-9531-48C2-A6AC-1F874B9EA26B}"/>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6985" cy="2772888"/>
                    </a:xfrm>
                    <a:prstGeom prst="rect">
                      <a:avLst/>
                    </a:prstGeom>
                    <a:noFill/>
                    <a:ln>
                      <a:noFill/>
                    </a:ln>
                  </pic:spPr>
                </pic:pic>
              </a:graphicData>
            </a:graphic>
          </wp:inline>
        </w:drawing>
      </w:r>
    </w:p>
    <w:p w14:paraId="3C48E219" w14:textId="5BE49B84" w:rsidR="00DB3AA7" w:rsidRDefault="00DB3AA7" w:rsidP="00F275BC">
      <w:pPr>
        <w:pStyle w:val="Caption"/>
        <w:jc w:val="both"/>
      </w:pPr>
      <w:r>
        <w:t xml:space="preserve">Figure </w:t>
      </w:r>
      <w:r>
        <w:fldChar w:fldCharType="begin"/>
      </w:r>
      <w:r>
        <w:instrText xml:space="preserve"> SEQ Figure \* ARABIC </w:instrText>
      </w:r>
      <w:r>
        <w:fldChar w:fldCharType="separate"/>
      </w:r>
      <w:r w:rsidR="00BB2EF3">
        <w:rPr>
          <w:noProof/>
        </w:rPr>
        <w:t>1</w:t>
      </w:r>
      <w:r>
        <w:fldChar w:fldCharType="end"/>
      </w:r>
      <w:r>
        <w:t xml:space="preserve">: Statistics </w:t>
      </w:r>
      <w:r w:rsidR="00F275BC">
        <w:t>of number of selected coefficients per beam vs the WB power index of the beam (from high to low)</w:t>
      </w:r>
    </w:p>
    <w:p w14:paraId="267FD6D8" w14:textId="1161DEC9" w:rsidR="00F275BC" w:rsidRDefault="00F275BC" w:rsidP="00F275BC"/>
    <w:p w14:paraId="10E5016A" w14:textId="35BAE8CF" w:rsidR="00F275BC" w:rsidRPr="00F275BC" w:rsidRDefault="00F275BC" w:rsidP="00F275BC">
      <w:pPr>
        <w:pStyle w:val="Observation"/>
        <w:rPr>
          <w:lang w:val="en-US"/>
        </w:rPr>
      </w:pPr>
      <w:r w:rsidRPr="00F275BC">
        <w:rPr>
          <w:lang w:val="en-US"/>
        </w:rPr>
        <w:t xml:space="preserve">Selected number of basis vectors per beam Mi depends on distribution of WB amplitude </w:t>
      </w:r>
      <m:oMath>
        <m:sSubSup>
          <m:sSubSupPr>
            <m:ctrlPr>
              <w:rPr>
                <w:rFonts w:ascii="Cambria Math" w:hAnsi="Cambria Math"/>
                <w:i/>
                <w:iCs/>
                <w:lang w:val="sv-SE"/>
              </w:rPr>
            </m:ctrlPr>
          </m:sSubSupPr>
          <m:e>
            <m:r>
              <m:rPr>
                <m:sty m:val="bi"/>
              </m:rPr>
              <w:rPr>
                <w:rFonts w:ascii="Cambria Math" w:hAnsi="Cambria Math"/>
                <w:lang w:val="sv-SE"/>
              </w:rPr>
              <m:t>p</m:t>
            </m:r>
          </m:e>
          <m:sub>
            <m:r>
              <m:rPr>
                <m:sty m:val="bi"/>
              </m:rPr>
              <w:rPr>
                <w:rFonts w:ascii="Cambria Math" w:hAnsi="Cambria Math"/>
                <w:lang w:val="sv-SE"/>
              </w:rPr>
              <m:t>i</m:t>
            </m:r>
          </m:sub>
          <m:sup>
            <m:r>
              <m:rPr>
                <m:sty m:val="bi"/>
              </m:rPr>
              <w:rPr>
                <w:rFonts w:ascii="Cambria Math" w:hAnsi="Cambria Math"/>
                <w:lang w:val="en-US"/>
              </w:rPr>
              <m:t>(1)</m:t>
            </m:r>
          </m:sup>
        </m:sSubSup>
      </m:oMath>
      <w:r w:rsidRPr="00F275BC">
        <w:rPr>
          <w:lang w:val="en-US"/>
        </w:rPr>
        <w:t xml:space="preserve"> for the beams</w:t>
      </w:r>
    </w:p>
    <w:p w14:paraId="5ABAD3B4" w14:textId="365D0818" w:rsidR="006F1FDC" w:rsidRPr="006F1FDC" w:rsidRDefault="006F1FDC" w:rsidP="006F1FDC">
      <w:pPr>
        <w:rPr>
          <w:lang w:val="en-US"/>
        </w:rPr>
      </w:pPr>
      <w:r>
        <w:rPr>
          <w:lang w:val="en-US"/>
        </w:rPr>
        <w:t xml:space="preserve">This realization can thus be utilized to design a restricted K0 subset selection based on reported WB beam amplitude. Consider for instance that based on the reported WB beam amplitudes, a number of candidate coefficient allocations </w:t>
      </w:r>
      <m:oMath>
        <m:sSubSup>
          <m:sSubSupPr>
            <m:ctrlPr>
              <w:rPr>
                <w:rFonts w:ascii="Cambria Math" w:hAnsi="Cambria Math"/>
                <w:i/>
                <w:lang w:val="en-US"/>
              </w:rPr>
            </m:ctrlPr>
          </m:sSub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e>
            </m:d>
          </m:e>
          <m:sub>
            <m:r>
              <w:rPr>
                <w:rFonts w:ascii="Cambria Math" w:hAnsi="Cambria Math"/>
                <w:lang w:val="en-US"/>
              </w:rPr>
              <m:t>i=0</m:t>
            </m:r>
          </m:sub>
          <m:sup>
            <m:r>
              <w:rPr>
                <w:rFonts w:ascii="Cambria Math" w:hAnsi="Cambria Math"/>
                <w:lang w:val="en-US"/>
              </w:rPr>
              <m:t>2L-1</m:t>
            </m:r>
          </m:sup>
        </m:sSubSup>
      </m:oMath>
      <w:r>
        <w:rPr>
          <w:lang w:val="en-US"/>
        </w:rPr>
        <w:t xml:space="preserve"> are defined in the specification, and one of them is selected by the UE. If the number of candidate allocations are small, overhead can be reduced. To evaluate the potential for overhead reduction, we consider L=4 beam and M=6 FD-components and sweep the number of non-zero coefficients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Pr>
          <w:lang w:val="en-US"/>
        </w:rPr>
        <w:t xml:space="preserve"> (which we define as the sum of Mi). For Alt A2, the UE selects a</w:t>
      </w:r>
      <w:r w:rsidRPr="006F1FDC">
        <w:rPr>
          <w:lang w:val="en-US"/>
        </w:rPr>
        <w:t xml:space="preserve"> distribution of {Mi} from </w:t>
      </w:r>
      <m:oMath>
        <m:sSup>
          <m:sSupPr>
            <m:ctrlPr>
              <w:rPr>
                <w:rFonts w:ascii="Cambria Math" w:hAnsi="Cambria Math"/>
                <w:i/>
                <w:iCs/>
                <w:lang w:val="sv-SE"/>
              </w:rPr>
            </m:ctrlPr>
          </m:sSupPr>
          <m:e>
            <m:r>
              <w:rPr>
                <w:rFonts w:ascii="Cambria Math" w:hAnsi="Cambria Math"/>
                <w:lang w:val="en-US"/>
              </w:rPr>
              <m:t>2</m:t>
            </m:r>
          </m:e>
          <m:sup>
            <m:r>
              <w:rPr>
                <w:rFonts w:ascii="Cambria Math" w:hAnsi="Cambria Math"/>
                <w:lang w:val="en-US"/>
              </w:rPr>
              <m:t>4</m:t>
            </m:r>
          </m:sup>
        </m:sSup>
        <m:r>
          <w:rPr>
            <w:rFonts w:ascii="Cambria Math" w:hAnsi="Cambria Math"/>
            <w:lang w:val="en-US"/>
          </w:rPr>
          <m:t>=16 </m:t>
        </m:r>
      </m:oMath>
      <w:r w:rsidRPr="006F1FDC">
        <w:rPr>
          <w:lang w:val="en-US"/>
        </w:rPr>
        <w:t>candidates (</w:t>
      </w:r>
      <w:r>
        <w:rPr>
          <w:lang w:val="en-US"/>
        </w:rPr>
        <w:t xml:space="preserve">consuming </w:t>
      </w:r>
      <w:r w:rsidRPr="006F1FDC">
        <w:rPr>
          <w:lang w:val="en-US"/>
        </w:rPr>
        <w:t>4 bits)</w:t>
      </w:r>
      <w:r>
        <w:rPr>
          <w:lang w:val="en-US"/>
        </w:rPr>
        <w:t xml:space="preserve"> and the e</w:t>
      </w:r>
      <w:r w:rsidRPr="006F1FDC">
        <w:rPr>
          <w:lang w:val="en-US"/>
        </w:rPr>
        <w:t xml:space="preserve">ncoding of </w:t>
      </w:r>
      <w:r>
        <w:rPr>
          <w:lang w:val="en-US"/>
        </w:rPr>
        <w:t xml:space="preserve">the </w:t>
      </w:r>
      <w:r w:rsidRPr="006F1FDC">
        <w:rPr>
          <w:lang w:val="en-US"/>
        </w:rPr>
        <w:t xml:space="preserve">selection of </w:t>
      </w:r>
      <w:r>
        <w:rPr>
          <w:lang w:val="en-US"/>
        </w:rPr>
        <w:t xml:space="preserve">the </w:t>
      </w:r>
      <w:r w:rsidRPr="006F1FDC">
        <w:rPr>
          <w:lang w:val="en-US"/>
        </w:rPr>
        <w:t xml:space="preserve">Mi out of M basis vectors for each beam </w:t>
      </w:r>
      <w:r>
        <w:rPr>
          <w:lang w:val="en-US"/>
        </w:rPr>
        <w:t xml:space="preserve">is achieved using </w:t>
      </w:r>
      <m:oMath>
        <m:nary>
          <m:naryPr>
            <m:chr m:val="∑"/>
            <m:ctrlPr>
              <w:rPr>
                <w:rFonts w:ascii="Cambria Math" w:hAnsi="Cambria Math"/>
                <w:i/>
                <w:iCs/>
                <w:lang w:val="sv-SE"/>
              </w:rPr>
            </m:ctrlPr>
          </m:naryPr>
          <m:sub>
            <m:r>
              <w:rPr>
                <w:rFonts w:ascii="Cambria Math" w:hAnsi="Cambria Math"/>
                <w:lang w:val="sv-SE"/>
              </w:rPr>
              <m:t>i</m:t>
            </m:r>
            <m:r>
              <w:rPr>
                <w:rFonts w:ascii="Cambria Math" w:hAnsi="Cambria Math"/>
                <w:lang w:val="en-US"/>
              </w:rPr>
              <m:t>=0</m:t>
            </m:r>
          </m:sub>
          <m:sup>
            <m:r>
              <w:rPr>
                <w:rFonts w:ascii="Cambria Math" w:hAnsi="Cambria Math"/>
                <w:lang w:val="en-US"/>
              </w:rPr>
              <m:t>2</m:t>
            </m:r>
            <m:r>
              <w:rPr>
                <w:rFonts w:ascii="Cambria Math" w:hAnsi="Cambria Math"/>
                <w:lang w:val="sv-SE"/>
              </w:rPr>
              <m:t>L</m:t>
            </m:r>
            <m:r>
              <w:rPr>
                <w:rFonts w:ascii="Cambria Math" w:hAnsi="Cambria Math"/>
                <w:lang w:val="en-US"/>
              </w:rPr>
              <m:t>-1</m:t>
            </m:r>
          </m:sup>
          <m:e>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w:rPr>
                                <w:rFonts w:ascii="Cambria Math" w:hAnsi="Cambria Math"/>
                                <w:lang w:val="sv-SE"/>
                              </w:rPr>
                              <m:t>M</m:t>
                            </m:r>
                          </m:num>
                          <m:den>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den>
                        </m:f>
                      </m:e>
                    </m:d>
                  </m:e>
                </m:func>
              </m:e>
            </m:d>
          </m:e>
        </m:nary>
      </m:oMath>
      <w:r>
        <w:rPr>
          <w:lang w:val="en-US"/>
        </w:rPr>
        <w:t xml:space="preserve"> bits. The resulting overhead is presented in Figure 2.</w:t>
      </w:r>
    </w:p>
    <w:p w14:paraId="66B2387F" w14:textId="77777777" w:rsidR="006F1FDC" w:rsidRDefault="006F1FDC" w:rsidP="006F1FDC">
      <w:pPr>
        <w:rPr>
          <w:lang w:val="en-US"/>
        </w:rPr>
      </w:pPr>
    </w:p>
    <w:p w14:paraId="1A2493F0" w14:textId="77777777" w:rsidR="006F1FDC" w:rsidRPr="00F275BC" w:rsidRDefault="006F1FDC" w:rsidP="006F1FDC">
      <w:pPr>
        <w:rPr>
          <w:lang w:val="en-US"/>
        </w:rPr>
      </w:pPr>
    </w:p>
    <w:p w14:paraId="72AC6EFA" w14:textId="77777777" w:rsidR="00F275BC" w:rsidRPr="00F275BC" w:rsidRDefault="00F275BC" w:rsidP="00F275BC">
      <w:pPr>
        <w:rPr>
          <w:lang w:val="en-US"/>
        </w:rPr>
      </w:pPr>
    </w:p>
    <w:p w14:paraId="1D9C6CF7" w14:textId="77777777" w:rsidR="00F275BC" w:rsidRDefault="00F275BC" w:rsidP="00F275BC">
      <w:pPr>
        <w:keepNext/>
      </w:pPr>
      <w:r w:rsidRPr="00F275BC">
        <w:rPr>
          <w:b/>
          <w:bCs/>
          <w:noProof/>
        </w:rPr>
        <w:lastRenderedPageBreak/>
        <w:drawing>
          <wp:inline distT="0" distB="0" distL="0" distR="0" wp14:anchorId="011E4F4D" wp14:editId="4A2CC283">
            <wp:extent cx="5943600" cy="3552190"/>
            <wp:effectExtent l="0" t="0" r="0" b="0"/>
            <wp:docPr id="3" name="Picture 3">
              <a:extLst xmlns:a="http://schemas.openxmlformats.org/drawingml/2006/main">
                <a:ext uri="{FF2B5EF4-FFF2-40B4-BE49-F238E27FC236}">
                  <a16:creationId xmlns:a16="http://schemas.microsoft.com/office/drawing/2014/main" id="{131D715F-3E60-443B-99E2-D62031C57DE3}"/>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31D715F-3E60-443B-99E2-D62031C57DE3}"/>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552190"/>
                    </a:xfrm>
                    <a:prstGeom prst="rect">
                      <a:avLst/>
                    </a:prstGeom>
                    <a:noFill/>
                    <a:ln>
                      <a:noFill/>
                    </a:ln>
                  </pic:spPr>
                </pic:pic>
              </a:graphicData>
            </a:graphic>
          </wp:inline>
        </w:drawing>
      </w:r>
    </w:p>
    <w:p w14:paraId="6566DB4D" w14:textId="69860920" w:rsidR="00F275BC" w:rsidRDefault="00F275BC" w:rsidP="00F275BC">
      <w:pPr>
        <w:pStyle w:val="Caption"/>
        <w:jc w:val="both"/>
        <w:rPr>
          <w:b w:val="0"/>
          <w:bCs w:val="0"/>
          <w:lang w:val="en-US"/>
        </w:rPr>
      </w:pPr>
      <w:r>
        <w:t xml:space="preserve">Figure </w:t>
      </w:r>
      <w:r>
        <w:fldChar w:fldCharType="begin"/>
      </w:r>
      <w:r>
        <w:instrText xml:space="preserve"> SEQ Figure \* ARABIC </w:instrText>
      </w:r>
      <w:r>
        <w:fldChar w:fldCharType="separate"/>
      </w:r>
      <w:r w:rsidR="00BB2EF3">
        <w:rPr>
          <w:noProof/>
        </w:rPr>
        <w:t>2</w:t>
      </w:r>
      <w:r>
        <w:fldChar w:fldCharType="end"/>
      </w:r>
      <w:r>
        <w:t>: Overhead for subset selection indication as a function of</w:t>
      </w:r>
      <w:r w:rsidR="006F1FDC">
        <w:t xml:space="preserve"> the number of </w:t>
      </w:r>
      <w:r w:rsidR="00B01FEC">
        <w:t>i</w:t>
      </w:r>
      <w:r w:rsidR="006F1FDC">
        <w:t>ncluded coefficients K0</w:t>
      </w:r>
    </w:p>
    <w:p w14:paraId="04EB7E93" w14:textId="654291EA" w:rsidR="00F275BC" w:rsidRPr="006F1FDC" w:rsidRDefault="006F1FDC" w:rsidP="00DB3AA7">
      <w:pPr>
        <w:rPr>
          <w:bCs/>
          <w:lang w:val="en-US"/>
        </w:rPr>
      </w:pPr>
      <w:r>
        <w:rPr>
          <w:bCs/>
          <w:lang w:val="en-US"/>
        </w:rPr>
        <w:t>As can be seen, there is some potential for reducing the overhead for the subset selection</w:t>
      </w:r>
      <w:r w:rsidR="00ED5BCA">
        <w:rPr>
          <w:bCs/>
          <w:lang w:val="en-US"/>
        </w:rPr>
        <w:t xml:space="preserve">, but potentially at the cost of reduced performance. </w:t>
      </w:r>
      <w:r>
        <w:rPr>
          <w:bCs/>
          <w:lang w:val="en-US"/>
        </w:rPr>
        <w:t xml:space="preserve"> </w:t>
      </w:r>
    </w:p>
    <w:p w14:paraId="6636CC54" w14:textId="74FB45AA" w:rsidR="006F1FDC" w:rsidRDefault="00E2179D" w:rsidP="006F1FDC">
      <w:pPr>
        <w:pStyle w:val="Observation"/>
        <w:rPr>
          <w:lang w:val="en-US"/>
        </w:rPr>
      </w:pPr>
      <w:r w:rsidRPr="00126336">
        <w:rPr>
          <w:lang w:val="en-US"/>
        </w:rPr>
        <w:t>Alt A2 can reduce overhead with ~10 bits compared to Alt A1 (but at the cost of reduced performance)</w:t>
      </w:r>
    </w:p>
    <w:p w14:paraId="66AC7F45" w14:textId="2597AB6B" w:rsidR="006F1FDC" w:rsidRDefault="00ED5BCA" w:rsidP="00ED5BCA">
      <w:pPr>
        <w:pStyle w:val="Heading2"/>
        <w:rPr>
          <w:lang w:val="en-US"/>
        </w:rPr>
      </w:pPr>
      <w:r>
        <w:rPr>
          <w:lang w:val="en-US"/>
        </w:rPr>
        <w:t xml:space="preserve">Subset selection considering </w:t>
      </w:r>
      <w:r w:rsidR="00B01FEC">
        <w:rPr>
          <w:lang w:val="en-US"/>
        </w:rPr>
        <w:t>smaller</w:t>
      </w:r>
      <w:r>
        <w:rPr>
          <w:lang w:val="en-US"/>
        </w:rPr>
        <w:t xml:space="preserve"> than K0 non-zero coefficients</w:t>
      </w:r>
    </w:p>
    <w:p w14:paraId="1D2C9C21" w14:textId="689E2227" w:rsidR="00E2179D" w:rsidRPr="00126336" w:rsidRDefault="00ED5BCA" w:rsidP="00B01FEC">
      <w:pPr>
        <w:rPr>
          <w:lang w:val="en-US"/>
        </w:rPr>
      </w:pPr>
      <w:r>
        <w:rPr>
          <w:lang w:val="en-US"/>
        </w:rPr>
        <w:t>While</w:t>
      </w:r>
      <w:r w:rsidR="00B01FEC">
        <w:rPr>
          <w:lang w:val="en-US"/>
        </w:rPr>
        <w:t xml:space="preserve"> the analysis in the previous section showed some potential for restricted subset selection, it did not include in the analysis the possibility that less than K0 coefficients can be non-zero. Recall that in</w:t>
      </w:r>
      <w:r w:rsidR="00E2179D" w:rsidRPr="00126336">
        <w:rPr>
          <w:lang w:val="en-US"/>
        </w:rPr>
        <w:t xml:space="preserve"> Rel-15 Type </w:t>
      </w:r>
      <w:proofErr w:type="gramStart"/>
      <w:r w:rsidR="00E2179D" w:rsidRPr="00126336">
        <w:rPr>
          <w:lang w:val="en-US"/>
        </w:rPr>
        <w:t>II,  we</w:t>
      </w:r>
      <w:proofErr w:type="gramEnd"/>
      <w:r w:rsidR="00E2179D" w:rsidRPr="00126336">
        <w:rPr>
          <w:lang w:val="en-US"/>
        </w:rPr>
        <w:t xml:space="preserve"> have the indicator of number of non-zero WB coefficients, ”</w:t>
      </w:r>
      <w:r w:rsidR="00E2179D" w:rsidRPr="00126336">
        <w:rPr>
          <w:i/>
          <w:iCs/>
          <w:lang w:val="en-US"/>
        </w:rPr>
        <w:t>NNZCI</w:t>
      </w:r>
      <w:r w:rsidR="00B01FEC">
        <w:rPr>
          <w:lang w:val="en-US"/>
        </w:rPr>
        <w:t xml:space="preserve">” </w:t>
      </w:r>
      <w:r w:rsidR="00E2179D" w:rsidRPr="00126336">
        <w:rPr>
          <w:lang w:val="en-US"/>
        </w:rPr>
        <w:t xml:space="preserve">in CSI Part 1 which indicates the </w:t>
      </w:r>
      <w:r w:rsidR="00B01FEC">
        <w:rPr>
          <w:lang w:val="en-US"/>
        </w:rPr>
        <w:t>payload</w:t>
      </w:r>
      <w:r w:rsidR="00E2179D" w:rsidRPr="00126336">
        <w:rPr>
          <w:lang w:val="en-US"/>
        </w:rPr>
        <w:t xml:space="preserve"> of CSI Part 2</w:t>
      </w:r>
      <w:r w:rsidR="00B01FEC">
        <w:rPr>
          <w:lang w:val="en-US"/>
        </w:rPr>
        <w:t>. That is, the s</w:t>
      </w:r>
      <w:r w:rsidR="00E2179D" w:rsidRPr="00126336">
        <w:rPr>
          <w:lang w:val="en-US"/>
        </w:rPr>
        <w:t>ubband phase/amplitude of zero</w:t>
      </w:r>
      <w:r w:rsidR="00B01FEC">
        <w:rPr>
          <w:lang w:val="en-US"/>
        </w:rPr>
        <w:t>-amplitude</w:t>
      </w:r>
      <w:r w:rsidR="00E2179D" w:rsidRPr="00126336">
        <w:rPr>
          <w:lang w:val="en-US"/>
        </w:rPr>
        <w:t xml:space="preserve"> WB coefficient</w:t>
      </w:r>
      <w:r w:rsidR="00B01FEC">
        <w:rPr>
          <w:lang w:val="en-US"/>
        </w:rPr>
        <w:t>s</w:t>
      </w:r>
      <w:r w:rsidR="00E2179D" w:rsidRPr="00126336">
        <w:rPr>
          <w:lang w:val="en-US"/>
        </w:rPr>
        <w:t xml:space="preserve"> </w:t>
      </w:r>
      <w:r w:rsidR="00B01FEC">
        <w:rPr>
          <w:lang w:val="en-US"/>
        </w:rPr>
        <w:t>are</w:t>
      </w:r>
      <w:r w:rsidR="00E2179D" w:rsidRPr="00126336">
        <w:rPr>
          <w:lang w:val="en-US"/>
        </w:rPr>
        <w:t xml:space="preserve"> omitted from CSI Part 2</w:t>
      </w:r>
      <w:r w:rsidR="00B01FEC">
        <w:rPr>
          <w:lang w:val="en-US"/>
        </w:rPr>
        <w:t xml:space="preserve"> in order to conserve overhead.</w:t>
      </w:r>
    </w:p>
    <w:p w14:paraId="4CF57459" w14:textId="13DC7E67" w:rsidR="00E2179D" w:rsidRDefault="00E2179D" w:rsidP="00B01FEC">
      <w:pPr>
        <w:rPr>
          <w:lang w:val="en-US"/>
        </w:rPr>
      </w:pPr>
      <w:r w:rsidRPr="00126336">
        <w:rPr>
          <w:lang w:val="en-US"/>
        </w:rPr>
        <w:t xml:space="preserve">If same principle is applied for Rel-16 Type II, we </w:t>
      </w:r>
      <w:r w:rsidR="00B01FEC">
        <w:rPr>
          <w:lang w:val="en-US"/>
        </w:rPr>
        <w:t>should</w:t>
      </w:r>
      <w:r w:rsidRPr="00126336">
        <w:rPr>
          <w:lang w:val="en-US"/>
        </w:rPr>
        <w:t xml:space="preserve"> consider the case where only K1 </w:t>
      </w:r>
      <w:r w:rsidR="00B01FEC">
        <w:rPr>
          <w:lang w:val="en-US"/>
        </w:rPr>
        <w:t>&lt;= K0 coefficients are non-zero as d</w:t>
      </w:r>
      <w:r w:rsidRPr="00126336">
        <w:rPr>
          <w:lang w:val="en-US"/>
        </w:rPr>
        <w:t>epending on value of K0, there may be many zero coefficients depending on UE’s channel</w:t>
      </w:r>
      <w:r w:rsidR="00B01FEC">
        <w:rPr>
          <w:lang w:val="en-US"/>
        </w:rPr>
        <w:t xml:space="preserve"> realization!</w:t>
      </w:r>
    </w:p>
    <w:p w14:paraId="3D3ACF0A" w14:textId="726B9689" w:rsidR="00B01FEC" w:rsidRPr="00126336" w:rsidRDefault="00B01FEC" w:rsidP="00B01FEC">
      <w:pPr>
        <w:rPr>
          <w:lang w:val="en-US"/>
        </w:rPr>
      </w:pPr>
      <w:r>
        <w:rPr>
          <w:lang w:val="en-US"/>
        </w:rPr>
        <w:t>We investigated what the typical number of actual non-zero coefficients are a</w:t>
      </w:r>
      <w:r w:rsidRPr="00126336">
        <w:rPr>
          <w:lang w:val="en-US"/>
        </w:rPr>
        <w:t>ssuming</w:t>
      </w:r>
      <w:r>
        <w:rPr>
          <w:lang w:val="en-US"/>
        </w:rPr>
        <w:t xml:space="preserve"> the</w:t>
      </w:r>
      <w:r w:rsidRPr="00126336">
        <w:rPr>
          <w:lang w:val="en-US"/>
        </w:rPr>
        <w:t xml:space="preserve"> 3-bit Rel-15 a</w:t>
      </w:r>
      <w:r>
        <w:rPr>
          <w:lang w:val="en-US"/>
        </w:rPr>
        <w:t>mplitude quantization and 2LM=64 coefficients in total. The results are shown in Figure 3.</w:t>
      </w:r>
    </w:p>
    <w:p w14:paraId="14258116" w14:textId="10C8FA41" w:rsidR="00B01FEC" w:rsidRDefault="00B01FEC" w:rsidP="00B01FEC">
      <w:pPr>
        <w:pStyle w:val="Observation"/>
        <w:rPr>
          <w:lang w:val="en-US"/>
        </w:rPr>
      </w:pPr>
      <w:r w:rsidRPr="00126336">
        <w:rPr>
          <w:lang w:val="en-US"/>
        </w:rPr>
        <w:t>Out of 2LM=64 coefficients, on average ~27 coefficients are non-zero</w:t>
      </w:r>
    </w:p>
    <w:p w14:paraId="5B7B399A" w14:textId="42C4DA2E" w:rsidR="00B01FEC" w:rsidRPr="00126336" w:rsidRDefault="00B01FEC" w:rsidP="00B01FEC">
      <w:pPr>
        <w:pStyle w:val="Observation"/>
        <w:rPr>
          <w:lang w:val="en-US"/>
        </w:rPr>
      </w:pPr>
      <w:r>
        <w:rPr>
          <w:lang w:val="en-US"/>
        </w:rPr>
        <w:t>The distribution of number of non-zero coefficients ranges from ~15-~50</w:t>
      </w:r>
    </w:p>
    <w:p w14:paraId="0334DC21" w14:textId="1879FAD7" w:rsidR="00B01FEC" w:rsidRDefault="00B01FEC" w:rsidP="00B01FEC">
      <w:pPr>
        <w:rPr>
          <w:lang w:val="en-US"/>
        </w:rPr>
      </w:pPr>
      <w:r w:rsidRPr="00B01FEC">
        <w:rPr>
          <w:lang w:val="en-US"/>
        </w:rPr>
        <w:t>A reasonable value for K0 ma</w:t>
      </w:r>
      <w:r>
        <w:rPr>
          <w:lang w:val="en-US"/>
        </w:rPr>
        <w:t>y thus be around K</w:t>
      </w:r>
      <w:r w:rsidR="00855FC6">
        <w:rPr>
          <w:lang w:val="en-US"/>
        </w:rPr>
        <w:t>0</w:t>
      </w:r>
      <w:r>
        <w:rPr>
          <w:lang w:val="en-US"/>
        </w:rPr>
        <w:t>=32 to capture most of the energy in the average UE’s channel. However</w:t>
      </w:r>
      <w:r w:rsidR="00855FC6">
        <w:rPr>
          <w:lang w:val="en-US"/>
        </w:rPr>
        <w:t>,</w:t>
      </w:r>
      <w:r>
        <w:rPr>
          <w:lang w:val="en-US"/>
        </w:rPr>
        <w:t xml:space="preserve"> for some UEs, this will result in a lot of zero-coefficients! </w:t>
      </w:r>
      <w:r w:rsidR="00CB49A4">
        <w:rPr>
          <w:lang w:val="en-US"/>
        </w:rPr>
        <w:t>Thus, it is clear that</w:t>
      </w:r>
      <w:r w:rsidR="00855FC6">
        <w:rPr>
          <w:lang w:val="en-US"/>
        </w:rPr>
        <w:t xml:space="preserve"> it could be beneficial to apply the Rel-15 principle for Rel-15 overhead reduction as well.</w:t>
      </w:r>
    </w:p>
    <w:p w14:paraId="1A98BCAF" w14:textId="3C8E177C" w:rsidR="00855FC6" w:rsidRPr="00B01FEC" w:rsidRDefault="00855FC6" w:rsidP="00855FC6">
      <w:pPr>
        <w:pStyle w:val="Proposal"/>
        <w:rPr>
          <w:lang w:val="en-US"/>
        </w:rPr>
      </w:pPr>
      <w:bookmarkStart w:id="1" w:name="_Toc534990148"/>
      <w:r>
        <w:rPr>
          <w:lang w:val="en-US"/>
        </w:rPr>
        <w:t xml:space="preserve">Allow reporting a smaller number K1 coefficients than the </w:t>
      </w:r>
      <w:r w:rsidR="00B964D2">
        <w:rPr>
          <w:lang w:val="en-US"/>
        </w:rPr>
        <w:t>configured K</w:t>
      </w:r>
      <w:bookmarkStart w:id="2" w:name="_GoBack"/>
      <w:bookmarkEnd w:id="2"/>
      <w:r>
        <w:rPr>
          <w:lang w:val="en-US"/>
        </w:rPr>
        <w:t>0 coefficients</w:t>
      </w:r>
      <w:bookmarkEnd w:id="1"/>
      <w:r>
        <w:rPr>
          <w:lang w:val="en-US"/>
        </w:rPr>
        <w:t xml:space="preserve"> </w:t>
      </w:r>
    </w:p>
    <w:p w14:paraId="2D89C0FF" w14:textId="77777777" w:rsidR="00B01FEC" w:rsidRDefault="00B01FEC" w:rsidP="00B01FEC">
      <w:pPr>
        <w:keepNext/>
        <w:jc w:val="center"/>
      </w:pPr>
      <w:r w:rsidRPr="00126336">
        <w:rPr>
          <w:noProof/>
        </w:rPr>
        <w:lastRenderedPageBreak/>
        <w:drawing>
          <wp:inline distT="0" distB="0" distL="0" distR="0" wp14:anchorId="2F55D14A" wp14:editId="4DDA4DED">
            <wp:extent cx="4287061" cy="3253839"/>
            <wp:effectExtent l="0" t="0" r="0" b="0"/>
            <wp:docPr id="4" name="Picture 3">
              <a:extLst xmlns:a="http://schemas.openxmlformats.org/drawingml/2006/main">
                <a:ext uri="{FF2B5EF4-FFF2-40B4-BE49-F238E27FC236}">
                  <a16:creationId xmlns:a16="http://schemas.microsoft.com/office/drawing/2014/main" id="{7F41D963-370E-4AD9-BD77-61FBC064B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F41D963-370E-4AD9-BD77-61FBC064B605}"/>
                        </a:ext>
                      </a:extLst>
                    </pic:cNvPr>
                    <pic:cNvPicPr>
                      <a:picLocks noChangeAspect="1"/>
                    </pic:cNvPicPr>
                  </pic:nvPicPr>
                  <pic:blipFill>
                    <a:blip r:embed="rId15"/>
                    <a:stretch>
                      <a:fillRect/>
                    </a:stretch>
                  </pic:blipFill>
                  <pic:spPr>
                    <a:xfrm>
                      <a:off x="0" y="0"/>
                      <a:ext cx="4288982" cy="3255297"/>
                    </a:xfrm>
                    <a:prstGeom prst="rect">
                      <a:avLst/>
                    </a:prstGeom>
                  </pic:spPr>
                </pic:pic>
              </a:graphicData>
            </a:graphic>
          </wp:inline>
        </w:drawing>
      </w:r>
    </w:p>
    <w:p w14:paraId="1770098E" w14:textId="3286BCAF" w:rsidR="00CB49A4" w:rsidRDefault="00B01FEC" w:rsidP="00CB49A4">
      <w:pPr>
        <w:pStyle w:val="Caption"/>
        <w:jc w:val="both"/>
      </w:pPr>
      <w:r>
        <w:t xml:space="preserve">Figure </w:t>
      </w:r>
      <w:r>
        <w:fldChar w:fldCharType="begin"/>
      </w:r>
      <w:r>
        <w:instrText xml:space="preserve"> SEQ Figure \* ARABIC </w:instrText>
      </w:r>
      <w:r>
        <w:fldChar w:fldCharType="separate"/>
      </w:r>
      <w:r w:rsidR="00BB2EF3">
        <w:rPr>
          <w:noProof/>
        </w:rPr>
        <w:t>3</w:t>
      </w:r>
      <w:r>
        <w:fldChar w:fldCharType="end"/>
      </w:r>
      <w:r>
        <w:t>: Distribution of the number of actual non-zero coefficients</w:t>
      </w:r>
      <w:r w:rsidR="00855FC6">
        <w:t xml:space="preserve"> K1</w:t>
      </w:r>
    </w:p>
    <w:p w14:paraId="6055DA7A" w14:textId="79927A26" w:rsidR="00855FC6" w:rsidRPr="00855FC6" w:rsidRDefault="00BB2EF3" w:rsidP="00855FC6">
      <w:r>
        <w:t xml:space="preserve">If it is allowed that a smaller number K0 of coefficients than K0 can be fed back, it is not obvious how to effectively combine this with restricted size-K0 subset selection, as the K0-K1 “additional” coefficients need to be able to be arbitrarily indicated. Thus, a two-step approach needs to be used, where first the size-K0 subset is indicated using a restricted selection and then a which K1 coefficients among the size-K0 subset are actually non-zero needs to be additionally indicated. The possible alternatives are summarized below: </w:t>
      </w:r>
    </w:p>
    <w:p w14:paraId="6409FED3" w14:textId="2DBBFE68" w:rsidR="00E2179D" w:rsidRPr="00126336" w:rsidRDefault="00E2179D" w:rsidP="00CB49A4">
      <w:pPr>
        <w:pStyle w:val="Caption"/>
        <w:jc w:val="both"/>
        <w:rPr>
          <w:lang w:val="en-US"/>
        </w:rPr>
      </w:pPr>
      <w:r w:rsidRPr="00CB49A4">
        <w:rPr>
          <w:bCs w:val="0"/>
          <w:lang w:val="en-US"/>
        </w:rPr>
        <w:t>Problem B:</w:t>
      </w:r>
      <w:r w:rsidRPr="00126336">
        <w:rPr>
          <w:b w:val="0"/>
          <w:bCs w:val="0"/>
          <w:lang w:val="en-US"/>
        </w:rPr>
        <w:t xml:space="preserve"> </w:t>
      </w:r>
      <w:r w:rsidRPr="00126336">
        <w:rPr>
          <w:lang w:val="en-US"/>
        </w:rPr>
        <w:t>How to indicate K0-subset given that only K1&lt;=K0</w:t>
      </w:r>
      <w:r w:rsidR="00CB49A4">
        <w:rPr>
          <w:lang w:val="en-US"/>
        </w:rPr>
        <w:t xml:space="preserve"> coefficients</w:t>
      </w:r>
      <w:r w:rsidRPr="00126336">
        <w:rPr>
          <w:lang w:val="en-US"/>
        </w:rPr>
        <w:t xml:space="preserve"> </w:t>
      </w:r>
      <w:r w:rsidR="00CB49A4">
        <w:rPr>
          <w:lang w:val="en-US"/>
        </w:rPr>
        <w:t>are</w:t>
      </w:r>
      <w:r w:rsidR="00855FC6">
        <w:rPr>
          <w:lang w:val="en-US"/>
        </w:rPr>
        <w:t xml:space="preserve"> </w:t>
      </w:r>
      <w:r w:rsidRPr="00126336">
        <w:rPr>
          <w:lang w:val="en-US"/>
        </w:rPr>
        <w:t>non-zero?</w:t>
      </w:r>
    </w:p>
    <w:p w14:paraId="6E81E30E" w14:textId="77777777" w:rsidR="00E2179D" w:rsidRPr="00855FC6" w:rsidRDefault="00E2179D" w:rsidP="00855FC6">
      <w:pPr>
        <w:pStyle w:val="ListParagraph"/>
        <w:numPr>
          <w:ilvl w:val="0"/>
          <w:numId w:val="39"/>
        </w:numPr>
        <w:rPr>
          <w:lang w:val="sv-SE"/>
        </w:rPr>
      </w:pPr>
      <w:r w:rsidRPr="00855FC6">
        <w:rPr>
          <w:b/>
          <w:bCs/>
          <w:lang w:val="sv-SE"/>
        </w:rPr>
        <w:t xml:space="preserve">Alt B1:  </w:t>
      </w:r>
      <w:r w:rsidRPr="00855FC6">
        <w:rPr>
          <w:lang w:val="sv-SE"/>
        </w:rPr>
        <w:t>”Alt A1”</w:t>
      </w:r>
    </w:p>
    <w:p w14:paraId="07F07A57" w14:textId="77777777" w:rsidR="00E2179D" w:rsidRPr="00855FC6" w:rsidRDefault="00E2179D" w:rsidP="00855FC6">
      <w:pPr>
        <w:pStyle w:val="ListParagraph"/>
        <w:numPr>
          <w:ilvl w:val="1"/>
          <w:numId w:val="39"/>
        </w:numPr>
        <w:rPr>
          <w:lang w:val="en-US"/>
        </w:rPr>
      </w:pPr>
      <w:r w:rsidRPr="00855FC6">
        <w:rPr>
          <w:lang w:val="en-US"/>
        </w:rPr>
        <w:t>Do not include NNZCI. Feedback the K0-K1 zero coefficients.</w:t>
      </w:r>
    </w:p>
    <w:p w14:paraId="2F91FE99" w14:textId="6574B8E1" w:rsidR="00E2179D" w:rsidRPr="00BB2EF3" w:rsidRDefault="00E2179D" w:rsidP="00855FC6">
      <w:pPr>
        <w:pStyle w:val="ListParagraph"/>
        <w:numPr>
          <w:ilvl w:val="0"/>
          <w:numId w:val="39"/>
        </w:numPr>
        <w:rPr>
          <w:lang w:val="en-US"/>
        </w:rPr>
      </w:pPr>
      <w:r w:rsidRPr="00BB2EF3">
        <w:rPr>
          <w:b/>
          <w:bCs/>
          <w:lang w:val="en-US"/>
        </w:rPr>
        <w:t xml:space="preserve">Alt B2: </w:t>
      </w:r>
      <w:r w:rsidR="00BB2EF3" w:rsidRPr="00BB2EF3">
        <w:rPr>
          <w:b/>
          <w:bCs/>
          <w:lang w:val="en-US"/>
        </w:rPr>
        <w:t xml:space="preserve">Arbitrary </w:t>
      </w:r>
      <w:proofErr w:type="gramStart"/>
      <w:r w:rsidR="00BB2EF3" w:rsidRPr="00BB2EF3">
        <w:rPr>
          <w:b/>
          <w:bCs/>
          <w:lang w:val="en-US"/>
        </w:rPr>
        <w:t>selection</w:t>
      </w:r>
      <w:r w:rsidR="00BB2EF3">
        <w:rPr>
          <w:b/>
          <w:bCs/>
          <w:lang w:val="en-US"/>
        </w:rPr>
        <w:t xml:space="preserve"> </w:t>
      </w:r>
      <w:r w:rsidRPr="00BB2EF3">
        <w:rPr>
          <w:lang w:val="en-US"/>
        </w:rPr>
        <w:t>”NNZCI</w:t>
      </w:r>
      <w:proofErr w:type="gramEnd"/>
      <w:r w:rsidRPr="00BB2EF3">
        <w:rPr>
          <w:lang w:val="en-US"/>
        </w:rPr>
        <w:t xml:space="preserve"> + Alt A1”</w:t>
      </w:r>
    </w:p>
    <w:p w14:paraId="0EE106C1" w14:textId="4C0AF6F3" w:rsidR="00E2179D" w:rsidRPr="00855FC6" w:rsidRDefault="00E2179D" w:rsidP="00855FC6">
      <w:pPr>
        <w:pStyle w:val="ListParagraph"/>
        <w:numPr>
          <w:ilvl w:val="1"/>
          <w:numId w:val="39"/>
        </w:numPr>
        <w:rPr>
          <w:lang w:val="en-US"/>
        </w:rPr>
      </w:pPr>
      <w:r w:rsidRPr="00855FC6">
        <w:rPr>
          <w:lang w:val="en-US"/>
        </w:rPr>
        <w:t>Include NNZCI in CSI Part 1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e>
                </m:d>
              </m:e>
            </m:func>
          </m:e>
        </m:d>
      </m:oMath>
      <w:r w:rsidRPr="00855FC6">
        <w:rPr>
          <w:b/>
          <w:bCs/>
          <w:lang w:val="en-US"/>
        </w:rPr>
        <w:t xml:space="preserve"> </w:t>
      </w:r>
      <w:r w:rsidRPr="00855FC6">
        <w:rPr>
          <w:lang w:val="en-US"/>
        </w:rPr>
        <w:t>bits)</w:t>
      </w:r>
    </w:p>
    <w:p w14:paraId="69CCE56A" w14:textId="30E3C5CA" w:rsidR="00E2179D" w:rsidRPr="00855FC6" w:rsidRDefault="00E2179D" w:rsidP="00855FC6">
      <w:pPr>
        <w:pStyle w:val="ListParagraph"/>
        <w:numPr>
          <w:ilvl w:val="1"/>
          <w:numId w:val="39"/>
        </w:numPr>
        <w:rPr>
          <w:lang w:val="en-US"/>
        </w:rPr>
      </w:pPr>
      <w:r w:rsidRPr="00855FC6">
        <w:rPr>
          <w:lang w:val="en-US"/>
        </w:rPr>
        <w:t>Indicate a size-K1 subset in CSI Part 2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w:rPr>
                            <w:rFonts w:ascii="Cambria Math" w:hAnsi="Cambria Math"/>
                            <w:lang w:val="en-US"/>
                          </w:rPr>
                          <m:t>2</m:t>
                        </m:r>
                        <m:r>
                          <w:rPr>
                            <w:rFonts w:ascii="Cambria Math" w:hAnsi="Cambria Math"/>
                            <w:lang w:val="sv-SE"/>
                          </w:rPr>
                          <m:t>LM</m:t>
                        </m:r>
                      </m:num>
                      <m:den>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1</m:t>
                            </m:r>
                          </m:sub>
                        </m:sSub>
                      </m:den>
                    </m:f>
                  </m:e>
                </m:d>
              </m:e>
            </m:func>
          </m:e>
        </m:d>
      </m:oMath>
      <w:r w:rsidRPr="00855FC6">
        <w:rPr>
          <w:lang w:val="en-US"/>
        </w:rPr>
        <w:t xml:space="preserve"> bits)</w:t>
      </w:r>
    </w:p>
    <w:p w14:paraId="748A0266" w14:textId="77777777" w:rsidR="00E2179D" w:rsidRPr="00855FC6" w:rsidRDefault="00E2179D" w:rsidP="00855FC6">
      <w:pPr>
        <w:pStyle w:val="ListParagraph"/>
        <w:numPr>
          <w:ilvl w:val="1"/>
          <w:numId w:val="39"/>
        </w:numPr>
        <w:rPr>
          <w:lang w:val="en-US"/>
        </w:rPr>
      </w:pPr>
      <w:r w:rsidRPr="00855FC6">
        <w:rPr>
          <w:lang w:val="en-US"/>
        </w:rPr>
        <w:t>Feedback the K1&lt;=K0 non-zero coefficients</w:t>
      </w:r>
    </w:p>
    <w:p w14:paraId="6D8AFCA9" w14:textId="49E57C3C" w:rsidR="00E2179D" w:rsidRPr="00BB2EF3" w:rsidRDefault="00E2179D" w:rsidP="00855FC6">
      <w:pPr>
        <w:pStyle w:val="ListParagraph"/>
        <w:numPr>
          <w:ilvl w:val="0"/>
          <w:numId w:val="39"/>
        </w:numPr>
        <w:rPr>
          <w:lang w:val="en-US"/>
        </w:rPr>
      </w:pPr>
      <w:r w:rsidRPr="00BB2EF3">
        <w:rPr>
          <w:b/>
          <w:bCs/>
          <w:lang w:val="en-US"/>
        </w:rPr>
        <w:t xml:space="preserve">Alt B3: </w:t>
      </w:r>
      <w:r w:rsidR="00BB2EF3" w:rsidRPr="00BB2EF3">
        <w:rPr>
          <w:b/>
          <w:bCs/>
          <w:lang w:val="en-US"/>
        </w:rPr>
        <w:t xml:space="preserve">Restricted </w:t>
      </w:r>
      <w:proofErr w:type="gramStart"/>
      <w:r w:rsidR="00BB2EF3" w:rsidRPr="00BB2EF3">
        <w:rPr>
          <w:b/>
          <w:bCs/>
          <w:lang w:val="en-US"/>
        </w:rPr>
        <w:t>selection</w:t>
      </w:r>
      <w:r w:rsidR="00BB2EF3">
        <w:rPr>
          <w:b/>
          <w:bCs/>
          <w:lang w:val="en-US"/>
        </w:rPr>
        <w:t xml:space="preserve"> </w:t>
      </w:r>
      <w:r w:rsidRPr="00BB2EF3">
        <w:rPr>
          <w:lang w:val="en-US"/>
        </w:rPr>
        <w:t>”NNZCI</w:t>
      </w:r>
      <w:proofErr w:type="gramEnd"/>
      <w:r w:rsidRPr="00BB2EF3">
        <w:rPr>
          <w:lang w:val="en-US"/>
        </w:rPr>
        <w:t xml:space="preserve"> + Alt A2”</w:t>
      </w:r>
    </w:p>
    <w:p w14:paraId="080BD81C" w14:textId="459AD077" w:rsidR="00E2179D" w:rsidRPr="00855FC6" w:rsidRDefault="00E2179D" w:rsidP="00855FC6">
      <w:pPr>
        <w:pStyle w:val="ListParagraph"/>
        <w:numPr>
          <w:ilvl w:val="1"/>
          <w:numId w:val="39"/>
        </w:numPr>
        <w:rPr>
          <w:lang w:val="en-US"/>
        </w:rPr>
      </w:pPr>
      <w:r w:rsidRPr="00855FC6">
        <w:rPr>
          <w:lang w:val="en-US"/>
        </w:rPr>
        <w:t>Include NNZCI in CSI Part 1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e>
                </m:d>
              </m:e>
            </m:func>
          </m:e>
        </m:d>
      </m:oMath>
      <w:r w:rsidRPr="00855FC6">
        <w:rPr>
          <w:b/>
          <w:bCs/>
          <w:lang w:val="en-US"/>
        </w:rPr>
        <w:t xml:space="preserve"> </w:t>
      </w:r>
      <w:r w:rsidRPr="00855FC6">
        <w:rPr>
          <w:lang w:val="en-US"/>
        </w:rPr>
        <w:t>bits)</w:t>
      </w:r>
    </w:p>
    <w:p w14:paraId="496E4F43" w14:textId="2C06853C" w:rsidR="00E2179D" w:rsidRPr="00855FC6" w:rsidRDefault="00E2179D" w:rsidP="00855FC6">
      <w:pPr>
        <w:pStyle w:val="ListParagraph"/>
        <w:numPr>
          <w:ilvl w:val="1"/>
          <w:numId w:val="39"/>
        </w:numPr>
        <w:rPr>
          <w:lang w:val="en-US"/>
        </w:rPr>
      </w:pPr>
      <w:r w:rsidRPr="00855FC6">
        <w:rPr>
          <w:lang w:val="en-US"/>
        </w:rPr>
        <w:t>Size K0 subset s</w:t>
      </w:r>
      <w:r w:rsidR="00BB2EF3">
        <w:rPr>
          <w:lang w:val="en-US"/>
        </w:rPr>
        <w:t xml:space="preserve">election based on WB amplitude </w:t>
      </w:r>
      <w:r w:rsidRPr="00855FC6">
        <w:rPr>
          <w:lang w:val="en-US"/>
        </w:rPr>
        <w:t xml:space="preserve">(~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w:rPr>
                            <w:rFonts w:ascii="Cambria Math" w:hAnsi="Cambria Math"/>
                            <w:lang w:val="en-US"/>
                          </w:rPr>
                          <m:t>2</m:t>
                        </m:r>
                        <m:r>
                          <w:rPr>
                            <w:rFonts w:ascii="Cambria Math" w:hAnsi="Cambria Math"/>
                            <w:lang w:val="sv-SE"/>
                          </w:rPr>
                          <m:t>LM</m:t>
                        </m:r>
                      </m:num>
                      <m:den>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1</m:t>
                            </m:r>
                          </m:sub>
                        </m:sSub>
                      </m:den>
                    </m:f>
                  </m:e>
                </m:d>
              </m:e>
            </m:func>
          </m:e>
        </m:d>
      </m:oMath>
      <w:r w:rsidRPr="00855FC6">
        <w:rPr>
          <w:lang w:val="en-US"/>
        </w:rPr>
        <w:t>-10 bits)</w:t>
      </w:r>
    </w:p>
    <w:p w14:paraId="27E393CF" w14:textId="4C0B521D" w:rsidR="00E2179D" w:rsidRPr="00855FC6" w:rsidRDefault="00E2179D" w:rsidP="00855FC6">
      <w:pPr>
        <w:pStyle w:val="ListParagraph"/>
        <w:numPr>
          <w:ilvl w:val="1"/>
          <w:numId w:val="39"/>
        </w:numPr>
        <w:rPr>
          <w:lang w:val="en-US"/>
        </w:rPr>
      </w:pPr>
      <w:r w:rsidRPr="00855FC6">
        <w:rPr>
          <w:lang w:val="en-US"/>
        </w:rPr>
        <w:t>Indication of the K1 out of K0 zero coefficients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num>
                      <m:den>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1</m:t>
                            </m:r>
                          </m:sub>
                        </m:sSub>
                      </m:den>
                    </m:f>
                  </m:e>
                </m:d>
              </m:e>
            </m:func>
          </m:e>
        </m:d>
      </m:oMath>
      <w:r w:rsidRPr="00855FC6">
        <w:rPr>
          <w:lang w:val="en-US"/>
        </w:rPr>
        <w:t xml:space="preserve"> bits)</w:t>
      </w:r>
    </w:p>
    <w:p w14:paraId="60AA3733" w14:textId="03650F7A" w:rsidR="00E2179D" w:rsidRDefault="00E2179D" w:rsidP="00855FC6">
      <w:pPr>
        <w:pStyle w:val="ListParagraph"/>
        <w:numPr>
          <w:ilvl w:val="1"/>
          <w:numId w:val="39"/>
        </w:numPr>
        <w:rPr>
          <w:lang w:val="en-US"/>
        </w:rPr>
      </w:pPr>
      <w:r w:rsidRPr="00855FC6">
        <w:rPr>
          <w:lang w:val="en-US"/>
        </w:rPr>
        <w:t>Feedback the K1&lt;=K0 non-zero coefficients</w:t>
      </w:r>
    </w:p>
    <w:p w14:paraId="570F5E9C" w14:textId="5E80755A" w:rsidR="00BB2EF3" w:rsidRPr="00BB2EF3" w:rsidRDefault="00BB2EF3" w:rsidP="00BB2EF3">
      <w:pPr>
        <w:rPr>
          <w:lang w:val="en-US"/>
        </w:rPr>
      </w:pPr>
      <w:r>
        <w:rPr>
          <w:lang w:val="en-US"/>
        </w:rPr>
        <w:t>The resulting overhead for the three alternatives are presented in Figure 4. As can be seen, the resulting overhead is actually lower for the arbitrary coefficient selection approach, as long as at least some additional coefficients are zero.</w:t>
      </w:r>
    </w:p>
    <w:p w14:paraId="3BB425F7" w14:textId="77777777" w:rsidR="00BB2EF3" w:rsidRDefault="00126336" w:rsidP="00BB2EF3">
      <w:pPr>
        <w:keepNext/>
        <w:jc w:val="center"/>
      </w:pPr>
      <w:r w:rsidRPr="00126336">
        <w:rPr>
          <w:noProof/>
        </w:rPr>
        <w:lastRenderedPageBreak/>
        <w:drawing>
          <wp:inline distT="0" distB="0" distL="0" distR="0" wp14:anchorId="734C7502" wp14:editId="164FF542">
            <wp:extent cx="4586025" cy="3209728"/>
            <wp:effectExtent l="0" t="0" r="0" b="0"/>
            <wp:docPr id="8" name="Picture 7">
              <a:extLst xmlns:a="http://schemas.openxmlformats.org/drawingml/2006/main">
                <a:ext uri="{FF2B5EF4-FFF2-40B4-BE49-F238E27FC236}">
                  <a16:creationId xmlns:a16="http://schemas.microsoft.com/office/drawing/2014/main" id="{59A70918-7A06-4BBF-B270-08D6F24A11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59A70918-7A06-4BBF-B270-08D6F24A110F}"/>
                        </a:ext>
                      </a:extLst>
                    </pic:cNvPr>
                    <pic:cNvPicPr>
                      <a:picLocks noChangeAspect="1"/>
                    </pic:cNvPicPr>
                  </pic:nvPicPr>
                  <pic:blipFill>
                    <a:blip r:embed="rId16"/>
                    <a:stretch>
                      <a:fillRect/>
                    </a:stretch>
                  </pic:blipFill>
                  <pic:spPr>
                    <a:xfrm>
                      <a:off x="0" y="0"/>
                      <a:ext cx="4593626" cy="3215048"/>
                    </a:xfrm>
                    <a:prstGeom prst="rect">
                      <a:avLst/>
                    </a:prstGeom>
                  </pic:spPr>
                </pic:pic>
              </a:graphicData>
            </a:graphic>
          </wp:inline>
        </w:drawing>
      </w:r>
    </w:p>
    <w:p w14:paraId="54A4C1B1" w14:textId="0EC0BDCE" w:rsidR="00126336" w:rsidRDefault="00BB2EF3" w:rsidP="00BB2EF3">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Overhead for coefficient subset selection given that K1 &lt;= K0 coefficients can be non-zero</w:t>
      </w:r>
    </w:p>
    <w:p w14:paraId="6DCFD10E" w14:textId="0CE1D07A" w:rsidR="00126336" w:rsidRPr="00126336" w:rsidRDefault="00BB2EF3" w:rsidP="00CB49A4">
      <w:pPr>
        <w:pStyle w:val="Observation"/>
        <w:rPr>
          <w:lang w:val="en-US"/>
        </w:rPr>
      </w:pPr>
      <w:r>
        <w:rPr>
          <w:lang w:val="en-US"/>
        </w:rPr>
        <w:t>Arbitrary coefficient</w:t>
      </w:r>
      <w:r w:rsidR="00126336" w:rsidRPr="00126336">
        <w:rPr>
          <w:lang w:val="en-US"/>
        </w:rPr>
        <w:t xml:space="preserve"> subset selection can be </w:t>
      </w:r>
      <w:r w:rsidR="00855FC6" w:rsidRPr="00126336">
        <w:rPr>
          <w:lang w:val="en-US"/>
        </w:rPr>
        <w:t>straightforwardly</w:t>
      </w:r>
      <w:r w:rsidR="00126336" w:rsidRPr="00126336">
        <w:rPr>
          <w:lang w:val="en-US"/>
        </w:rPr>
        <w:t xml:space="preserve"> combined with NNZCI (Alt B2) and has lower overhead given at least some coefficients are non-zero</w:t>
      </w:r>
    </w:p>
    <w:p w14:paraId="5893F9ED" w14:textId="3E849409" w:rsidR="00126336" w:rsidRDefault="00126336" w:rsidP="00CB49A4">
      <w:pPr>
        <w:pStyle w:val="Observation"/>
        <w:rPr>
          <w:lang w:val="en-US"/>
        </w:rPr>
      </w:pPr>
      <w:r w:rsidRPr="00126336">
        <w:rPr>
          <w:lang w:val="en-US"/>
        </w:rPr>
        <w:t xml:space="preserve">Restricted </w:t>
      </w:r>
      <w:r w:rsidR="00BB2EF3">
        <w:rPr>
          <w:lang w:val="en-US"/>
        </w:rPr>
        <w:t>coefficient</w:t>
      </w:r>
      <w:r w:rsidR="00BB2EF3" w:rsidRPr="00126336">
        <w:rPr>
          <w:lang w:val="en-US"/>
        </w:rPr>
        <w:t xml:space="preserve"> </w:t>
      </w:r>
      <w:r w:rsidRPr="00126336">
        <w:rPr>
          <w:lang w:val="en-US"/>
        </w:rPr>
        <w:t xml:space="preserve">subset (Alt B3) may suffer from performance reduction as well as complexity increase compared to arbitrary </w:t>
      </w:r>
      <w:r w:rsidR="00BB2EF3">
        <w:rPr>
          <w:lang w:val="en-US"/>
        </w:rPr>
        <w:t>coefficient</w:t>
      </w:r>
      <w:r w:rsidR="00BB2EF3" w:rsidRPr="00126336">
        <w:rPr>
          <w:lang w:val="en-US"/>
        </w:rPr>
        <w:t xml:space="preserve"> </w:t>
      </w:r>
      <w:r w:rsidRPr="00126336">
        <w:rPr>
          <w:lang w:val="en-US"/>
        </w:rPr>
        <w:t>subset selection</w:t>
      </w:r>
    </w:p>
    <w:p w14:paraId="3148EDB8" w14:textId="77EBA1A0" w:rsidR="00BB2EF3" w:rsidRDefault="00BB2EF3" w:rsidP="00BB2EF3">
      <w:pPr>
        <w:rPr>
          <w:lang w:val="en-US"/>
        </w:rPr>
      </w:pPr>
    </w:p>
    <w:p w14:paraId="51A9CF52" w14:textId="7E74E293" w:rsidR="00BB2EF3" w:rsidRPr="00126336" w:rsidRDefault="00BB2EF3" w:rsidP="00814A74">
      <w:pPr>
        <w:rPr>
          <w:lang w:val="en-US"/>
        </w:rPr>
      </w:pPr>
      <w:r>
        <w:rPr>
          <w:lang w:val="en-US"/>
        </w:rPr>
        <w:t>We therefore propose to adopt</w:t>
      </w:r>
      <w:r w:rsidR="00814A74">
        <w:rPr>
          <w:lang w:val="en-US"/>
        </w:rPr>
        <w:t xml:space="preserve"> an arbitrary coefficient subset selection combined with an indication of the number of non-zero coefficients in CSI Part 1.</w:t>
      </w:r>
    </w:p>
    <w:p w14:paraId="14E45E07" w14:textId="77777777" w:rsidR="00CB49A4" w:rsidRDefault="00CB49A4" w:rsidP="00126336">
      <w:pPr>
        <w:rPr>
          <w:b/>
          <w:bCs/>
          <w:lang w:val="en-US"/>
        </w:rPr>
      </w:pPr>
    </w:p>
    <w:p w14:paraId="6FF5CDE7" w14:textId="3CB80B30" w:rsidR="00CB49A4" w:rsidRDefault="00126336" w:rsidP="00CB49A4">
      <w:pPr>
        <w:pStyle w:val="Proposal"/>
        <w:rPr>
          <w:lang w:val="en-US"/>
        </w:rPr>
      </w:pPr>
      <w:bookmarkStart w:id="3" w:name="_Toc534990149"/>
      <w:r w:rsidRPr="00CB49A4">
        <w:rPr>
          <w:lang w:val="en-US"/>
        </w:rPr>
        <w:t xml:space="preserve">Adopt arbitrary </w:t>
      </w:r>
      <w:r w:rsidR="00014EEA">
        <w:rPr>
          <w:lang w:val="en-US"/>
        </w:rPr>
        <w:t>size-K1</w:t>
      </w:r>
      <w:r w:rsidR="00CB49A4">
        <w:rPr>
          <w:lang w:val="en-US"/>
        </w:rPr>
        <w:t xml:space="preserve"> </w:t>
      </w:r>
      <w:r w:rsidRPr="00CB49A4">
        <w:rPr>
          <w:lang w:val="en-US"/>
        </w:rPr>
        <w:t>coefficient subset selection</w:t>
      </w:r>
      <w:r w:rsidR="00CB49A4">
        <w:rPr>
          <w:lang w:val="en-US"/>
        </w:rPr>
        <w:t>, where K1&lt;=K0,</w:t>
      </w:r>
      <w:r w:rsidRPr="00CB49A4">
        <w:rPr>
          <w:lang w:val="en-US"/>
        </w:rPr>
        <w:t xml:space="preserve"> combined with indication of number of non-zero </w:t>
      </w:r>
      <w:r w:rsidR="00014EEA">
        <w:rPr>
          <w:lang w:val="en-US"/>
        </w:rPr>
        <w:t>coefficients</w:t>
      </w:r>
      <w:r w:rsidR="00CB49A4">
        <w:rPr>
          <w:lang w:val="en-US"/>
        </w:rPr>
        <w:t xml:space="preserve"> (NNZCI)</w:t>
      </w:r>
      <w:bookmarkEnd w:id="3"/>
    </w:p>
    <w:p w14:paraId="7A311B47" w14:textId="56ED6D0D" w:rsidR="00CB49A4" w:rsidRPr="00CB49A4" w:rsidRDefault="00CB49A4" w:rsidP="00CB49A4">
      <w:pPr>
        <w:pStyle w:val="Proposal"/>
        <w:numPr>
          <w:ilvl w:val="2"/>
          <w:numId w:val="38"/>
        </w:numPr>
        <w:rPr>
          <w:lang w:val="en-US"/>
        </w:rPr>
      </w:pPr>
      <w:bookmarkStart w:id="4" w:name="_Toc534990150"/>
      <w:r>
        <w:rPr>
          <w:lang w:val="en-US"/>
        </w:rPr>
        <w:t>A</w:t>
      </w:r>
      <w:r w:rsidRPr="00CB49A4">
        <w:rPr>
          <w:lang w:val="en-US"/>
        </w:rPr>
        <w:t xml:space="preserve"> NNZCI in </w:t>
      </w:r>
      <w:r>
        <w:rPr>
          <w:lang w:val="en-US"/>
        </w:rPr>
        <w:t>included in CSI Part 1</w:t>
      </w:r>
      <w:r w:rsidR="00014EEA">
        <w:rPr>
          <w:lang w:val="en-US"/>
        </w:rPr>
        <w:t>, indicating the number K1&lt;=K0 of non-zero coefficients</w:t>
      </w:r>
      <w:bookmarkEnd w:id="4"/>
    </w:p>
    <w:p w14:paraId="48F0705F" w14:textId="68E7A582" w:rsidR="00CB49A4" w:rsidRPr="00CB49A4" w:rsidRDefault="00014EEA" w:rsidP="00CB49A4">
      <w:pPr>
        <w:pStyle w:val="Proposal"/>
        <w:numPr>
          <w:ilvl w:val="2"/>
          <w:numId w:val="38"/>
        </w:numPr>
        <w:rPr>
          <w:lang w:val="en-US"/>
        </w:rPr>
      </w:pPr>
      <w:bookmarkStart w:id="5" w:name="_Toc534990151"/>
      <w:r>
        <w:rPr>
          <w:lang w:val="en-US"/>
        </w:rPr>
        <w:t>The</w:t>
      </w:r>
      <w:r w:rsidR="00CB49A4" w:rsidRPr="00CB49A4">
        <w:rPr>
          <w:lang w:val="en-US"/>
        </w:rPr>
        <w:t xml:space="preserve"> size-K1 subset </w:t>
      </w:r>
      <w:r>
        <w:rPr>
          <w:lang w:val="en-US"/>
        </w:rPr>
        <w:t xml:space="preserve">is indicated </w:t>
      </w:r>
      <w:r w:rsidR="00CB49A4" w:rsidRPr="00CB49A4">
        <w:rPr>
          <w:lang w:val="en-US"/>
        </w:rPr>
        <w:t xml:space="preserve">in CSI Part 2 </w:t>
      </w:r>
      <w:r>
        <w:rPr>
          <w:lang w:val="en-US"/>
        </w:rPr>
        <w:t>using</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b"/>
                      </m:rPr>
                      <w:rPr>
                        <w:rFonts w:ascii="Cambria Math" w:hAnsi="Cambria Math"/>
                        <w:lang w:val="en-US"/>
                      </w:rPr>
                      <m:t>log</m:t>
                    </m:r>
                  </m:e>
                  <m:sub>
                    <m:r>
                      <m:rPr>
                        <m:sty m:val="bi"/>
                      </m:rP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r>
                          <m:rPr>
                            <m:sty m:val="bi"/>
                          </m:rPr>
                          <w:rPr>
                            <w:rFonts w:ascii="Cambria Math" w:hAnsi="Cambria Math"/>
                            <w:lang w:val="en-US"/>
                          </w:rPr>
                          <m:t>2</m:t>
                        </m:r>
                        <m:r>
                          <m:rPr>
                            <m:sty m:val="bi"/>
                          </m:rPr>
                          <w:rPr>
                            <w:rFonts w:ascii="Cambria Math" w:hAnsi="Cambria Math"/>
                            <w:lang w:val="sv-SE"/>
                          </w:rPr>
                          <m:t>LM</m:t>
                        </m:r>
                      </m:num>
                      <m:den>
                        <m:sSub>
                          <m:sSubPr>
                            <m:ctrlPr>
                              <w:rPr>
                                <w:rFonts w:ascii="Cambria Math" w:hAnsi="Cambria Math"/>
                                <w:i/>
                                <w:iCs/>
                                <w:lang w:val="sv-SE"/>
                              </w:rPr>
                            </m:ctrlPr>
                          </m:sSubPr>
                          <m:e>
                            <m:r>
                              <m:rPr>
                                <m:sty m:val="bi"/>
                              </m:rPr>
                              <w:rPr>
                                <w:rFonts w:ascii="Cambria Math" w:hAnsi="Cambria Math"/>
                                <w:lang w:val="sv-SE"/>
                              </w:rPr>
                              <m:t>K</m:t>
                            </m:r>
                          </m:e>
                          <m:sub>
                            <m:r>
                              <m:rPr>
                                <m:sty m:val="bi"/>
                              </m:rPr>
                              <w:rPr>
                                <w:rFonts w:ascii="Cambria Math" w:hAnsi="Cambria Math"/>
                                <w:lang w:val="en-US"/>
                              </w:rPr>
                              <m:t>1</m:t>
                            </m:r>
                          </m:sub>
                        </m:sSub>
                      </m:den>
                    </m:f>
                  </m:e>
                </m:d>
              </m:e>
            </m:func>
          </m:e>
        </m:d>
      </m:oMath>
      <w:r w:rsidR="00CB49A4" w:rsidRPr="00CB49A4">
        <w:rPr>
          <w:lang w:val="en-US"/>
        </w:rPr>
        <w:t xml:space="preserve"> bits</w:t>
      </w:r>
      <w:bookmarkEnd w:id="5"/>
      <w:r>
        <w:rPr>
          <w:lang w:val="en-US"/>
        </w:rPr>
        <w:t xml:space="preserve"> </w:t>
      </w:r>
    </w:p>
    <w:p w14:paraId="4B13D6D6" w14:textId="6EE06B56" w:rsidR="00CB49A4" w:rsidRPr="00CB49A4" w:rsidRDefault="00014EEA" w:rsidP="00CB49A4">
      <w:pPr>
        <w:pStyle w:val="Proposal"/>
        <w:numPr>
          <w:ilvl w:val="2"/>
          <w:numId w:val="38"/>
        </w:numPr>
        <w:rPr>
          <w:lang w:val="en-US"/>
        </w:rPr>
      </w:pPr>
      <w:bookmarkStart w:id="6" w:name="_Toc534990152"/>
      <w:r>
        <w:rPr>
          <w:lang w:val="en-US"/>
        </w:rPr>
        <w:t xml:space="preserve">The indicated </w:t>
      </w:r>
      <w:r w:rsidR="00CB49A4" w:rsidRPr="00CB49A4">
        <w:rPr>
          <w:lang w:val="en-US"/>
        </w:rPr>
        <w:t>K1&lt;=K0 non-zero coefficients</w:t>
      </w:r>
      <w:r>
        <w:rPr>
          <w:lang w:val="en-US"/>
        </w:rPr>
        <w:t xml:space="preserve"> are fed back</w:t>
      </w:r>
      <w:bookmarkEnd w:id="6"/>
    </w:p>
    <w:p w14:paraId="0EC0E72D" w14:textId="363385DA" w:rsidR="00C22138" w:rsidRDefault="00AC0465" w:rsidP="00C22138">
      <w:pPr>
        <w:pStyle w:val="Heading1"/>
        <w:rPr>
          <w:lang w:val="en-US"/>
        </w:rPr>
      </w:pPr>
      <w:r>
        <w:rPr>
          <w:lang w:val="en-US"/>
        </w:rPr>
        <w:t>Conclusion</w:t>
      </w:r>
    </w:p>
    <w:p w14:paraId="3CFD0188" w14:textId="4D5F3C50" w:rsidR="00FC7433" w:rsidRPr="00175052" w:rsidRDefault="00FC7433" w:rsidP="005336DB">
      <w:r w:rsidRPr="00175052">
        <w:t>Based on the discussion in this contribution we make these proposals:</w:t>
      </w:r>
    </w:p>
    <w:p w14:paraId="5999A3E0" w14:textId="77777777" w:rsidR="00FC7433" w:rsidRDefault="00FC7433" w:rsidP="005336DB">
      <w:pPr>
        <w:rPr>
          <w:highlight w:val="yellow"/>
        </w:rPr>
      </w:pPr>
    </w:p>
    <w:p w14:paraId="7AB63B08" w14:textId="7D833C53" w:rsidR="005C4B3B" w:rsidRDefault="00FC7433">
      <w:pPr>
        <w:pStyle w:val="TOC1"/>
        <w:rPr>
          <w:rFonts w:asciiTheme="minorHAnsi" w:eastAsiaTheme="minorEastAsia" w:hAnsiTheme="minorHAnsi" w:cstheme="minorBidi"/>
          <w:b w:val="0"/>
          <w:sz w:val="22"/>
          <w:lang w:val="sv-SE" w:eastAsia="sv-SE"/>
        </w:rPr>
      </w:pPr>
      <w:r>
        <w:rPr>
          <w:highlight w:val="yellow"/>
        </w:rPr>
        <w:lastRenderedPageBreak/>
        <w:fldChar w:fldCharType="begin"/>
      </w:r>
      <w:r>
        <w:rPr>
          <w:highlight w:val="yellow"/>
        </w:rPr>
        <w:instrText xml:space="preserve"> TOC \n \h \z \t "Proposal;1" </w:instrText>
      </w:r>
      <w:r>
        <w:rPr>
          <w:highlight w:val="yellow"/>
        </w:rPr>
        <w:fldChar w:fldCharType="separate"/>
      </w:r>
      <w:hyperlink w:anchor="_Toc534990148" w:history="1">
        <w:r w:rsidR="005C4B3B" w:rsidRPr="004A072D">
          <w:rPr>
            <w:rStyle w:val="Hyperlink"/>
            <w:lang w:val="en-US"/>
          </w:rPr>
          <w:t>Proposal 1</w:t>
        </w:r>
        <w:r w:rsidR="005C4B3B">
          <w:rPr>
            <w:rFonts w:asciiTheme="minorHAnsi" w:eastAsiaTheme="minorEastAsia" w:hAnsiTheme="minorHAnsi" w:cstheme="minorBidi"/>
            <w:b w:val="0"/>
            <w:sz w:val="22"/>
            <w:lang w:val="sv-SE" w:eastAsia="sv-SE"/>
          </w:rPr>
          <w:tab/>
        </w:r>
        <w:r w:rsidR="005C4B3B" w:rsidRPr="004A072D">
          <w:rPr>
            <w:rStyle w:val="Hyperlink"/>
            <w:lang w:val="en-US"/>
          </w:rPr>
          <w:t>Allow reporting a smaller number K1 coefficients than the configured  K0 coefficients</w:t>
        </w:r>
      </w:hyperlink>
    </w:p>
    <w:p w14:paraId="3C0396DF" w14:textId="6F288B64" w:rsidR="005C4B3B" w:rsidRDefault="00B964D2">
      <w:pPr>
        <w:pStyle w:val="TOC1"/>
        <w:rPr>
          <w:rFonts w:asciiTheme="minorHAnsi" w:eastAsiaTheme="minorEastAsia" w:hAnsiTheme="minorHAnsi" w:cstheme="minorBidi"/>
          <w:b w:val="0"/>
          <w:sz w:val="22"/>
          <w:lang w:val="sv-SE" w:eastAsia="sv-SE"/>
        </w:rPr>
      </w:pPr>
      <w:hyperlink w:anchor="_Toc534990149" w:history="1">
        <w:r w:rsidR="005C4B3B" w:rsidRPr="004A072D">
          <w:rPr>
            <w:rStyle w:val="Hyperlink"/>
            <w:lang w:val="en-US"/>
          </w:rPr>
          <w:t>Proposal 2</w:t>
        </w:r>
        <w:r w:rsidR="005C4B3B">
          <w:rPr>
            <w:rFonts w:asciiTheme="minorHAnsi" w:eastAsiaTheme="minorEastAsia" w:hAnsiTheme="minorHAnsi" w:cstheme="minorBidi"/>
            <w:b w:val="0"/>
            <w:sz w:val="22"/>
            <w:lang w:val="sv-SE" w:eastAsia="sv-SE"/>
          </w:rPr>
          <w:tab/>
        </w:r>
        <w:r w:rsidR="005C4B3B" w:rsidRPr="004A072D">
          <w:rPr>
            <w:rStyle w:val="Hyperlink"/>
            <w:lang w:val="en-US"/>
          </w:rPr>
          <w:t>Adopt arbitrary size-K1 coefficient subset selection, where K1&lt;=K0, combined with indication of number of non-zero coefficients (NNZCI)</w:t>
        </w:r>
      </w:hyperlink>
    </w:p>
    <w:p w14:paraId="70BFB151" w14:textId="01EC32FD" w:rsidR="005C4B3B" w:rsidRDefault="00B964D2">
      <w:pPr>
        <w:pStyle w:val="TOC1"/>
        <w:rPr>
          <w:rFonts w:asciiTheme="minorHAnsi" w:eastAsiaTheme="minorEastAsia" w:hAnsiTheme="minorHAnsi" w:cstheme="minorBidi"/>
          <w:b w:val="0"/>
          <w:sz w:val="22"/>
          <w:lang w:val="sv-SE" w:eastAsia="sv-SE"/>
        </w:rPr>
      </w:pPr>
      <w:hyperlink w:anchor="_Toc534990150" w:history="1">
        <w:r w:rsidR="005C4B3B" w:rsidRPr="004A072D">
          <w:rPr>
            <w:rStyle w:val="Hyperlink"/>
            <w:rFonts w:ascii="Ericsson Hilda Light" w:hAnsi="Ericsson Hilda Light"/>
            <w:lang w:val="en-US"/>
          </w:rPr>
          <w:t>—</w:t>
        </w:r>
        <w:r w:rsidR="005C4B3B">
          <w:rPr>
            <w:rFonts w:asciiTheme="minorHAnsi" w:eastAsiaTheme="minorEastAsia" w:hAnsiTheme="minorHAnsi" w:cstheme="minorBidi"/>
            <w:b w:val="0"/>
            <w:sz w:val="22"/>
            <w:lang w:val="sv-SE" w:eastAsia="sv-SE"/>
          </w:rPr>
          <w:tab/>
        </w:r>
        <w:r w:rsidR="005C4B3B" w:rsidRPr="004A072D">
          <w:rPr>
            <w:rStyle w:val="Hyperlink"/>
            <w:lang w:val="en-US"/>
          </w:rPr>
          <w:t>A NNZCI in included in CSI Part 1, indicating the number K1&lt;=K0 of non-zero coefficients</w:t>
        </w:r>
      </w:hyperlink>
    </w:p>
    <w:p w14:paraId="05025522" w14:textId="304CA818" w:rsidR="005C4B3B" w:rsidRDefault="00B964D2">
      <w:pPr>
        <w:pStyle w:val="TOC1"/>
        <w:rPr>
          <w:rFonts w:asciiTheme="minorHAnsi" w:eastAsiaTheme="minorEastAsia" w:hAnsiTheme="minorHAnsi" w:cstheme="minorBidi"/>
          <w:b w:val="0"/>
          <w:sz w:val="22"/>
          <w:lang w:val="sv-SE" w:eastAsia="sv-SE"/>
        </w:rPr>
      </w:pPr>
      <w:hyperlink w:anchor="_Toc534990151" w:history="1">
        <w:r w:rsidR="005C4B3B" w:rsidRPr="004A072D">
          <w:rPr>
            <w:rStyle w:val="Hyperlink"/>
            <w:rFonts w:ascii="Ericsson Hilda Light" w:hAnsi="Ericsson Hilda Light"/>
            <w:lang w:val="en-US"/>
          </w:rPr>
          <w:t>—</w:t>
        </w:r>
        <w:r w:rsidR="005C4B3B">
          <w:rPr>
            <w:rFonts w:asciiTheme="minorHAnsi" w:eastAsiaTheme="minorEastAsia" w:hAnsiTheme="minorHAnsi" w:cstheme="minorBidi"/>
            <w:b w:val="0"/>
            <w:sz w:val="22"/>
            <w:lang w:val="sv-SE" w:eastAsia="sv-SE"/>
          </w:rPr>
          <w:tab/>
        </w:r>
        <w:r w:rsidR="005C4B3B" w:rsidRPr="004A072D">
          <w:rPr>
            <w:rStyle w:val="Hyperlink"/>
            <w:lang w:val="en-US"/>
          </w:rPr>
          <w:t>The size-K1 subset is indicated in CSI Part 2 using</w:t>
        </w:r>
        <m:oMath>
          <m:r>
            <m:rPr>
              <m:sty m:val="b"/>
            </m:rPr>
            <w:rPr>
              <w:rStyle w:val="Hyperlink"/>
              <w:rFonts w:ascii="Cambria Math" w:hAnsi="Cambria Math"/>
              <w:lang w:val="en-US"/>
            </w:rPr>
            <m:t>log</m:t>
          </m:r>
          <m:r>
            <m:rPr>
              <m:sty m:val="bi"/>
            </m:rPr>
            <w:rPr>
              <w:rStyle w:val="Hyperlink"/>
              <w:rFonts w:ascii="Cambria Math" w:hAnsi="Cambria Math"/>
              <w:lang w:val="en-US"/>
            </w:rPr>
            <m:t>22</m:t>
          </m:r>
          <m:r>
            <m:rPr>
              <m:sty m:val="bi"/>
            </m:rPr>
            <w:rPr>
              <w:rStyle w:val="Hyperlink"/>
              <w:rFonts w:ascii="Cambria Math" w:hAnsi="Cambria Math"/>
              <w:lang w:val="sv-SE"/>
            </w:rPr>
            <m:t>LMK</m:t>
          </m:r>
          <m:r>
            <m:rPr>
              <m:sty m:val="bi"/>
            </m:rPr>
            <w:rPr>
              <w:rStyle w:val="Hyperlink"/>
              <w:rFonts w:ascii="Cambria Math" w:hAnsi="Cambria Math"/>
              <w:lang w:val="en-US"/>
            </w:rPr>
            <m:t>1</m:t>
          </m:r>
        </m:oMath>
        <w:r w:rsidR="005C4B3B" w:rsidRPr="004A072D">
          <w:rPr>
            <w:rStyle w:val="Hyperlink"/>
            <w:lang w:val="en-US"/>
          </w:rPr>
          <w:t xml:space="preserve"> bits</w:t>
        </w:r>
      </w:hyperlink>
    </w:p>
    <w:p w14:paraId="4588B19F" w14:textId="3D7ECEC7" w:rsidR="005C4B3B" w:rsidRDefault="00B964D2">
      <w:pPr>
        <w:pStyle w:val="TOC1"/>
        <w:rPr>
          <w:rFonts w:asciiTheme="minorHAnsi" w:eastAsiaTheme="minorEastAsia" w:hAnsiTheme="minorHAnsi" w:cstheme="minorBidi"/>
          <w:b w:val="0"/>
          <w:sz w:val="22"/>
          <w:lang w:val="sv-SE" w:eastAsia="sv-SE"/>
        </w:rPr>
      </w:pPr>
      <w:hyperlink w:anchor="_Toc534990152" w:history="1">
        <w:r w:rsidR="005C4B3B" w:rsidRPr="004A072D">
          <w:rPr>
            <w:rStyle w:val="Hyperlink"/>
            <w:rFonts w:ascii="Ericsson Hilda Light" w:hAnsi="Ericsson Hilda Light"/>
            <w:lang w:val="en-US"/>
          </w:rPr>
          <w:t>—</w:t>
        </w:r>
        <w:r w:rsidR="005C4B3B">
          <w:rPr>
            <w:rFonts w:asciiTheme="minorHAnsi" w:eastAsiaTheme="minorEastAsia" w:hAnsiTheme="minorHAnsi" w:cstheme="minorBidi"/>
            <w:b w:val="0"/>
            <w:sz w:val="22"/>
            <w:lang w:val="sv-SE" w:eastAsia="sv-SE"/>
          </w:rPr>
          <w:tab/>
        </w:r>
        <w:r w:rsidR="005C4B3B" w:rsidRPr="004A072D">
          <w:rPr>
            <w:rStyle w:val="Hyperlink"/>
            <w:lang w:val="en-US"/>
          </w:rPr>
          <w:t>The indicated K1&lt;=K0 non-zero coefficients are fed back</w:t>
        </w:r>
      </w:hyperlink>
    </w:p>
    <w:p w14:paraId="4F34FAFD" w14:textId="473C9894" w:rsidR="005704AC" w:rsidRPr="002D7B37" w:rsidRDefault="00FC7433" w:rsidP="005336DB">
      <w:pPr>
        <w:rPr>
          <w:lang w:val="en-US"/>
        </w:rPr>
      </w:pPr>
      <w:r>
        <w:rPr>
          <w:highlight w:val="yellow"/>
        </w:rPr>
        <w:fldChar w:fldCharType="end"/>
      </w:r>
    </w:p>
    <w:p w14:paraId="0DEF49B4" w14:textId="7F840ECB" w:rsidR="0045141A" w:rsidRPr="005C4B3B" w:rsidRDefault="0026523C" w:rsidP="0026523C">
      <w:pPr>
        <w:pStyle w:val="Heading1"/>
      </w:pPr>
      <w:r w:rsidRPr="005C4B3B">
        <w:t>References</w:t>
      </w:r>
    </w:p>
    <w:p w14:paraId="1EC9B884" w14:textId="689E3E74" w:rsidR="006C1AE8" w:rsidRPr="005C4B3B" w:rsidRDefault="0005092A" w:rsidP="005C4B3B">
      <w:pPr>
        <w:pStyle w:val="Reference"/>
      </w:pPr>
      <w:r w:rsidRPr="005C4B3B">
        <w:t>R1-</w:t>
      </w:r>
      <w:r w:rsidR="005C4B3B" w:rsidRPr="005C4B3B">
        <w:t xml:space="preserve">1900757 </w:t>
      </w:r>
      <w:r w:rsidR="00597BA6" w:rsidRPr="005C4B3B">
        <w:t xml:space="preserve">“On CSI enhancements for MU-MIMO”, Ericsson, 3GPP TSG RAN WG1 Meeting Ad-Hoc Meeting 1901, Taipei, Taiwan, 21st-25th </w:t>
      </w:r>
      <w:proofErr w:type="gramStart"/>
      <w:r w:rsidR="00597BA6" w:rsidRPr="005C4B3B">
        <w:t>January,</w:t>
      </w:r>
      <w:proofErr w:type="gramEnd"/>
      <w:r w:rsidR="00597BA6" w:rsidRPr="005C4B3B">
        <w:t xml:space="preserve"> 2019</w:t>
      </w:r>
    </w:p>
    <w:p w14:paraId="53F5097C" w14:textId="31FB60E6" w:rsidR="002919CD" w:rsidRDefault="002919CD" w:rsidP="00175052">
      <w:pPr>
        <w:pStyle w:val="Reference"/>
        <w:numPr>
          <w:ilvl w:val="0"/>
          <w:numId w:val="0"/>
        </w:numPr>
      </w:pPr>
    </w:p>
    <w:p w14:paraId="13C1227C" w14:textId="77777777" w:rsidR="004E114F" w:rsidRDefault="004E114F" w:rsidP="00175052">
      <w:pPr>
        <w:pStyle w:val="Reference"/>
        <w:numPr>
          <w:ilvl w:val="0"/>
          <w:numId w:val="0"/>
        </w:numPr>
      </w:pPr>
    </w:p>
    <w:p w14:paraId="4C7C3EB8" w14:textId="77777777" w:rsidR="00781B52" w:rsidRPr="0005092A" w:rsidRDefault="00781B52" w:rsidP="00175052">
      <w:pPr>
        <w:pStyle w:val="Reference"/>
        <w:numPr>
          <w:ilvl w:val="0"/>
          <w:numId w:val="0"/>
        </w:numPr>
      </w:pPr>
    </w:p>
    <w:sectPr w:rsidR="00781B52" w:rsidRPr="0005092A"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3731B" w14:textId="77777777" w:rsidR="00855FC6" w:rsidRDefault="00855FC6">
      <w:r>
        <w:separator/>
      </w:r>
    </w:p>
  </w:endnote>
  <w:endnote w:type="continuationSeparator" w:id="0">
    <w:p w14:paraId="3BCD9398" w14:textId="77777777" w:rsidR="00855FC6" w:rsidRDefault="0085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855FC6" w:rsidRDefault="00855F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7E518" w14:textId="77777777" w:rsidR="00855FC6" w:rsidRDefault="00855FC6">
      <w:r>
        <w:separator/>
      </w:r>
    </w:p>
  </w:footnote>
  <w:footnote w:type="continuationSeparator" w:id="0">
    <w:p w14:paraId="58A296B1" w14:textId="77777777" w:rsidR="00855FC6" w:rsidRDefault="0085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855FC6" w:rsidRDefault="00855F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957F1"/>
    <w:multiLevelType w:val="hybridMultilevel"/>
    <w:tmpl w:val="1A72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7F68A2"/>
    <w:multiLevelType w:val="hybridMultilevel"/>
    <w:tmpl w:val="C0088BBE"/>
    <w:lvl w:ilvl="0" w:tplc="92207D9A">
      <w:start w:val="1"/>
      <w:numFmt w:val="bullet"/>
      <w:lvlText w:val="—"/>
      <w:lvlJc w:val="left"/>
      <w:pPr>
        <w:tabs>
          <w:tab w:val="num" w:pos="720"/>
        </w:tabs>
        <w:ind w:left="720" w:hanging="360"/>
      </w:pPr>
      <w:rPr>
        <w:rFonts w:ascii="Ericsson Hilda Light" w:hAnsi="Ericsson Hilda Light" w:hint="default"/>
      </w:rPr>
    </w:lvl>
    <w:lvl w:ilvl="1" w:tplc="0E0AEEE0">
      <w:start w:val="270"/>
      <w:numFmt w:val="bullet"/>
      <w:lvlText w:val="—"/>
      <w:lvlJc w:val="left"/>
      <w:pPr>
        <w:tabs>
          <w:tab w:val="num" w:pos="1440"/>
        </w:tabs>
        <w:ind w:left="1440" w:hanging="360"/>
      </w:pPr>
      <w:rPr>
        <w:rFonts w:ascii="Ericsson Hilda Light" w:hAnsi="Ericsson Hilda Light" w:hint="default"/>
      </w:rPr>
    </w:lvl>
    <w:lvl w:ilvl="2" w:tplc="C602F830">
      <w:start w:val="270"/>
      <w:numFmt w:val="bullet"/>
      <w:lvlText w:val="—"/>
      <w:lvlJc w:val="left"/>
      <w:pPr>
        <w:tabs>
          <w:tab w:val="num" w:pos="2160"/>
        </w:tabs>
        <w:ind w:left="2160" w:hanging="360"/>
      </w:pPr>
      <w:rPr>
        <w:rFonts w:ascii="Ericsson Hilda Light" w:hAnsi="Ericsson Hilda Light" w:hint="default"/>
      </w:rPr>
    </w:lvl>
    <w:lvl w:ilvl="3" w:tplc="EEACC0AC" w:tentative="1">
      <w:start w:val="1"/>
      <w:numFmt w:val="bullet"/>
      <w:lvlText w:val="—"/>
      <w:lvlJc w:val="left"/>
      <w:pPr>
        <w:tabs>
          <w:tab w:val="num" w:pos="2880"/>
        </w:tabs>
        <w:ind w:left="2880" w:hanging="360"/>
      </w:pPr>
      <w:rPr>
        <w:rFonts w:ascii="Ericsson Hilda Light" w:hAnsi="Ericsson Hilda Light" w:hint="default"/>
      </w:rPr>
    </w:lvl>
    <w:lvl w:ilvl="4" w:tplc="3EE2B5BA" w:tentative="1">
      <w:start w:val="1"/>
      <w:numFmt w:val="bullet"/>
      <w:lvlText w:val="—"/>
      <w:lvlJc w:val="left"/>
      <w:pPr>
        <w:tabs>
          <w:tab w:val="num" w:pos="3600"/>
        </w:tabs>
        <w:ind w:left="3600" w:hanging="360"/>
      </w:pPr>
      <w:rPr>
        <w:rFonts w:ascii="Ericsson Hilda Light" w:hAnsi="Ericsson Hilda Light" w:hint="default"/>
      </w:rPr>
    </w:lvl>
    <w:lvl w:ilvl="5" w:tplc="3DC2AA24" w:tentative="1">
      <w:start w:val="1"/>
      <w:numFmt w:val="bullet"/>
      <w:lvlText w:val="—"/>
      <w:lvlJc w:val="left"/>
      <w:pPr>
        <w:tabs>
          <w:tab w:val="num" w:pos="4320"/>
        </w:tabs>
        <w:ind w:left="4320" w:hanging="360"/>
      </w:pPr>
      <w:rPr>
        <w:rFonts w:ascii="Ericsson Hilda Light" w:hAnsi="Ericsson Hilda Light" w:hint="default"/>
      </w:rPr>
    </w:lvl>
    <w:lvl w:ilvl="6" w:tplc="B03210C2" w:tentative="1">
      <w:start w:val="1"/>
      <w:numFmt w:val="bullet"/>
      <w:lvlText w:val="—"/>
      <w:lvlJc w:val="left"/>
      <w:pPr>
        <w:tabs>
          <w:tab w:val="num" w:pos="5040"/>
        </w:tabs>
        <w:ind w:left="5040" w:hanging="360"/>
      </w:pPr>
      <w:rPr>
        <w:rFonts w:ascii="Ericsson Hilda Light" w:hAnsi="Ericsson Hilda Light" w:hint="default"/>
      </w:rPr>
    </w:lvl>
    <w:lvl w:ilvl="7" w:tplc="51CED2C0" w:tentative="1">
      <w:start w:val="1"/>
      <w:numFmt w:val="bullet"/>
      <w:lvlText w:val="—"/>
      <w:lvlJc w:val="left"/>
      <w:pPr>
        <w:tabs>
          <w:tab w:val="num" w:pos="5760"/>
        </w:tabs>
        <w:ind w:left="5760" w:hanging="360"/>
      </w:pPr>
      <w:rPr>
        <w:rFonts w:ascii="Ericsson Hilda Light" w:hAnsi="Ericsson Hilda Light" w:hint="default"/>
      </w:rPr>
    </w:lvl>
    <w:lvl w:ilvl="8" w:tplc="C2D4E6B6"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F71004"/>
    <w:multiLevelType w:val="hybridMultilevel"/>
    <w:tmpl w:val="1AEADE1A"/>
    <w:lvl w:ilvl="0" w:tplc="C200F7CC">
      <w:start w:val="1"/>
      <w:numFmt w:val="decim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3C1089C4">
      <w:start w:val="123"/>
      <w:numFmt w:val="bullet"/>
      <w:lvlText w:val="—"/>
      <w:lvlJc w:val="left"/>
      <w:pPr>
        <w:tabs>
          <w:tab w:val="num" w:pos="2160"/>
        </w:tabs>
        <w:ind w:left="2160" w:hanging="180"/>
      </w:pPr>
      <w:rPr>
        <w:rFonts w:ascii="Ericsson Hilda Light" w:hAnsi="Ericsson Hilda Light"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CB5D90"/>
    <w:multiLevelType w:val="hybridMultilevel"/>
    <w:tmpl w:val="3DEE5EB6"/>
    <w:lvl w:ilvl="0" w:tplc="FB5463F8">
      <w:start w:val="1"/>
      <w:numFmt w:val="bullet"/>
      <w:lvlText w:val="—"/>
      <w:lvlJc w:val="left"/>
      <w:pPr>
        <w:tabs>
          <w:tab w:val="num" w:pos="720"/>
        </w:tabs>
        <w:ind w:left="720" w:hanging="360"/>
      </w:pPr>
      <w:rPr>
        <w:rFonts w:ascii="Ericsson Hilda Light" w:hAnsi="Ericsson Hilda Light" w:hint="default"/>
      </w:rPr>
    </w:lvl>
    <w:lvl w:ilvl="1" w:tplc="A8BA59E2">
      <w:start w:val="123"/>
      <w:numFmt w:val="bullet"/>
      <w:lvlText w:val="—"/>
      <w:lvlJc w:val="left"/>
      <w:pPr>
        <w:tabs>
          <w:tab w:val="num" w:pos="1440"/>
        </w:tabs>
        <w:ind w:left="1440" w:hanging="360"/>
      </w:pPr>
      <w:rPr>
        <w:rFonts w:ascii="Ericsson Hilda Light" w:hAnsi="Ericsson Hilda Light" w:hint="default"/>
      </w:rPr>
    </w:lvl>
    <w:lvl w:ilvl="2" w:tplc="A45E12F6">
      <w:start w:val="123"/>
      <w:numFmt w:val="bullet"/>
      <w:lvlText w:val="—"/>
      <w:lvlJc w:val="left"/>
      <w:pPr>
        <w:tabs>
          <w:tab w:val="num" w:pos="2160"/>
        </w:tabs>
        <w:ind w:left="2160" w:hanging="360"/>
      </w:pPr>
      <w:rPr>
        <w:rFonts w:ascii="Ericsson Hilda Light" w:hAnsi="Ericsson Hilda Light" w:hint="default"/>
      </w:rPr>
    </w:lvl>
    <w:lvl w:ilvl="3" w:tplc="B1603AB4" w:tentative="1">
      <w:start w:val="1"/>
      <w:numFmt w:val="bullet"/>
      <w:lvlText w:val="—"/>
      <w:lvlJc w:val="left"/>
      <w:pPr>
        <w:tabs>
          <w:tab w:val="num" w:pos="2880"/>
        </w:tabs>
        <w:ind w:left="2880" w:hanging="360"/>
      </w:pPr>
      <w:rPr>
        <w:rFonts w:ascii="Ericsson Hilda Light" w:hAnsi="Ericsson Hilda Light" w:hint="default"/>
      </w:rPr>
    </w:lvl>
    <w:lvl w:ilvl="4" w:tplc="5DF02A5C" w:tentative="1">
      <w:start w:val="1"/>
      <w:numFmt w:val="bullet"/>
      <w:lvlText w:val="—"/>
      <w:lvlJc w:val="left"/>
      <w:pPr>
        <w:tabs>
          <w:tab w:val="num" w:pos="3600"/>
        </w:tabs>
        <w:ind w:left="3600" w:hanging="360"/>
      </w:pPr>
      <w:rPr>
        <w:rFonts w:ascii="Ericsson Hilda Light" w:hAnsi="Ericsson Hilda Light" w:hint="default"/>
      </w:rPr>
    </w:lvl>
    <w:lvl w:ilvl="5" w:tplc="5BCC2E82" w:tentative="1">
      <w:start w:val="1"/>
      <w:numFmt w:val="bullet"/>
      <w:lvlText w:val="—"/>
      <w:lvlJc w:val="left"/>
      <w:pPr>
        <w:tabs>
          <w:tab w:val="num" w:pos="4320"/>
        </w:tabs>
        <w:ind w:left="4320" w:hanging="360"/>
      </w:pPr>
      <w:rPr>
        <w:rFonts w:ascii="Ericsson Hilda Light" w:hAnsi="Ericsson Hilda Light" w:hint="default"/>
      </w:rPr>
    </w:lvl>
    <w:lvl w:ilvl="6" w:tplc="BDC48CAE" w:tentative="1">
      <w:start w:val="1"/>
      <w:numFmt w:val="bullet"/>
      <w:lvlText w:val="—"/>
      <w:lvlJc w:val="left"/>
      <w:pPr>
        <w:tabs>
          <w:tab w:val="num" w:pos="5040"/>
        </w:tabs>
        <w:ind w:left="5040" w:hanging="360"/>
      </w:pPr>
      <w:rPr>
        <w:rFonts w:ascii="Ericsson Hilda Light" w:hAnsi="Ericsson Hilda Light" w:hint="default"/>
      </w:rPr>
    </w:lvl>
    <w:lvl w:ilvl="7" w:tplc="806AD268" w:tentative="1">
      <w:start w:val="1"/>
      <w:numFmt w:val="bullet"/>
      <w:lvlText w:val="—"/>
      <w:lvlJc w:val="left"/>
      <w:pPr>
        <w:tabs>
          <w:tab w:val="num" w:pos="5760"/>
        </w:tabs>
        <w:ind w:left="5760" w:hanging="360"/>
      </w:pPr>
      <w:rPr>
        <w:rFonts w:ascii="Ericsson Hilda Light" w:hAnsi="Ericsson Hilda Light" w:hint="default"/>
      </w:rPr>
    </w:lvl>
    <w:lvl w:ilvl="8" w:tplc="6128C86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E512133"/>
    <w:multiLevelType w:val="hybridMultilevel"/>
    <w:tmpl w:val="955C7B46"/>
    <w:lvl w:ilvl="0" w:tplc="3C1089C4">
      <w:start w:val="123"/>
      <w:numFmt w:val="bullet"/>
      <w:lvlText w:val="—"/>
      <w:lvlJc w:val="left"/>
      <w:pPr>
        <w:tabs>
          <w:tab w:val="num" w:pos="2880"/>
        </w:tabs>
        <w:ind w:left="288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A8333D"/>
    <w:multiLevelType w:val="hybridMultilevel"/>
    <w:tmpl w:val="F372E7C6"/>
    <w:lvl w:ilvl="0" w:tplc="22EE459A">
      <w:start w:val="1"/>
      <w:numFmt w:val="bullet"/>
      <w:lvlText w:val="—"/>
      <w:lvlJc w:val="left"/>
      <w:pPr>
        <w:tabs>
          <w:tab w:val="num" w:pos="720"/>
        </w:tabs>
        <w:ind w:left="720" w:hanging="360"/>
      </w:pPr>
      <w:rPr>
        <w:rFonts w:ascii="Ericsson Hilda Light" w:hAnsi="Ericsson Hilda Light" w:hint="default"/>
      </w:rPr>
    </w:lvl>
    <w:lvl w:ilvl="1" w:tplc="9822B8E0">
      <w:start w:val="123"/>
      <w:numFmt w:val="bullet"/>
      <w:lvlText w:val="—"/>
      <w:lvlJc w:val="left"/>
      <w:pPr>
        <w:tabs>
          <w:tab w:val="num" w:pos="1440"/>
        </w:tabs>
        <w:ind w:left="1440" w:hanging="360"/>
      </w:pPr>
      <w:rPr>
        <w:rFonts w:ascii="Ericsson Hilda Light" w:hAnsi="Ericsson Hilda Light" w:hint="default"/>
      </w:rPr>
    </w:lvl>
    <w:lvl w:ilvl="2" w:tplc="DC8C9CB4">
      <w:start w:val="123"/>
      <w:numFmt w:val="bullet"/>
      <w:lvlText w:val="—"/>
      <w:lvlJc w:val="left"/>
      <w:pPr>
        <w:tabs>
          <w:tab w:val="num" w:pos="2160"/>
        </w:tabs>
        <w:ind w:left="2160" w:hanging="360"/>
      </w:pPr>
      <w:rPr>
        <w:rFonts w:ascii="Ericsson Hilda Light" w:hAnsi="Ericsson Hilda Light" w:hint="default"/>
      </w:rPr>
    </w:lvl>
    <w:lvl w:ilvl="3" w:tplc="3C1089C4">
      <w:start w:val="123"/>
      <w:numFmt w:val="bullet"/>
      <w:lvlText w:val="—"/>
      <w:lvlJc w:val="left"/>
      <w:pPr>
        <w:tabs>
          <w:tab w:val="num" w:pos="2880"/>
        </w:tabs>
        <w:ind w:left="2880" w:hanging="360"/>
      </w:pPr>
      <w:rPr>
        <w:rFonts w:ascii="Ericsson Hilda Light" w:hAnsi="Ericsson Hilda Light" w:hint="default"/>
      </w:rPr>
    </w:lvl>
    <w:lvl w:ilvl="4" w:tplc="ACA23DDA" w:tentative="1">
      <w:start w:val="1"/>
      <w:numFmt w:val="bullet"/>
      <w:lvlText w:val="—"/>
      <w:lvlJc w:val="left"/>
      <w:pPr>
        <w:tabs>
          <w:tab w:val="num" w:pos="3600"/>
        </w:tabs>
        <w:ind w:left="3600" w:hanging="360"/>
      </w:pPr>
      <w:rPr>
        <w:rFonts w:ascii="Ericsson Hilda Light" w:hAnsi="Ericsson Hilda Light" w:hint="default"/>
      </w:rPr>
    </w:lvl>
    <w:lvl w:ilvl="5" w:tplc="328463EC" w:tentative="1">
      <w:start w:val="1"/>
      <w:numFmt w:val="bullet"/>
      <w:lvlText w:val="—"/>
      <w:lvlJc w:val="left"/>
      <w:pPr>
        <w:tabs>
          <w:tab w:val="num" w:pos="4320"/>
        </w:tabs>
        <w:ind w:left="4320" w:hanging="360"/>
      </w:pPr>
      <w:rPr>
        <w:rFonts w:ascii="Ericsson Hilda Light" w:hAnsi="Ericsson Hilda Light" w:hint="default"/>
      </w:rPr>
    </w:lvl>
    <w:lvl w:ilvl="6" w:tplc="B84271B8" w:tentative="1">
      <w:start w:val="1"/>
      <w:numFmt w:val="bullet"/>
      <w:lvlText w:val="—"/>
      <w:lvlJc w:val="left"/>
      <w:pPr>
        <w:tabs>
          <w:tab w:val="num" w:pos="5040"/>
        </w:tabs>
        <w:ind w:left="5040" w:hanging="360"/>
      </w:pPr>
      <w:rPr>
        <w:rFonts w:ascii="Ericsson Hilda Light" w:hAnsi="Ericsson Hilda Light" w:hint="default"/>
      </w:rPr>
    </w:lvl>
    <w:lvl w:ilvl="7" w:tplc="3A08D522" w:tentative="1">
      <w:start w:val="1"/>
      <w:numFmt w:val="bullet"/>
      <w:lvlText w:val="—"/>
      <w:lvlJc w:val="left"/>
      <w:pPr>
        <w:tabs>
          <w:tab w:val="num" w:pos="5760"/>
        </w:tabs>
        <w:ind w:left="5760" w:hanging="360"/>
      </w:pPr>
      <w:rPr>
        <w:rFonts w:ascii="Ericsson Hilda Light" w:hAnsi="Ericsson Hilda Light" w:hint="default"/>
      </w:rPr>
    </w:lvl>
    <w:lvl w:ilvl="8" w:tplc="0490641A"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7925B6"/>
    <w:multiLevelType w:val="hybridMultilevel"/>
    <w:tmpl w:val="DF8A52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7BB1064"/>
    <w:multiLevelType w:val="hybridMultilevel"/>
    <w:tmpl w:val="E606056E"/>
    <w:lvl w:ilvl="0" w:tplc="3C1089C4">
      <w:start w:val="123"/>
      <w:numFmt w:val="bullet"/>
      <w:lvlText w:val="—"/>
      <w:lvlJc w:val="left"/>
      <w:pPr>
        <w:tabs>
          <w:tab w:val="num" w:pos="1494"/>
        </w:tabs>
        <w:ind w:left="1494" w:hanging="360"/>
      </w:pPr>
      <w:rPr>
        <w:rFonts w:ascii="Ericsson Hilda Light" w:hAnsi="Ericsson Hilda Light" w:hint="default"/>
      </w:rPr>
    </w:lvl>
    <w:lvl w:ilvl="1" w:tplc="041D0003">
      <w:start w:val="1"/>
      <w:numFmt w:val="bullet"/>
      <w:lvlText w:val="o"/>
      <w:lvlJc w:val="left"/>
      <w:pPr>
        <w:ind w:left="54" w:hanging="360"/>
      </w:pPr>
      <w:rPr>
        <w:rFonts w:ascii="Courier New" w:hAnsi="Courier New" w:cs="Courier New" w:hint="default"/>
      </w:rPr>
    </w:lvl>
    <w:lvl w:ilvl="2" w:tplc="041D0005">
      <w:start w:val="1"/>
      <w:numFmt w:val="bullet"/>
      <w:lvlText w:val=""/>
      <w:lvlJc w:val="left"/>
      <w:pPr>
        <w:ind w:left="774" w:hanging="360"/>
      </w:pPr>
      <w:rPr>
        <w:rFonts w:ascii="Wingdings" w:hAnsi="Wingdings" w:hint="default"/>
      </w:rPr>
    </w:lvl>
    <w:lvl w:ilvl="3" w:tplc="041D0001">
      <w:start w:val="1"/>
      <w:numFmt w:val="bullet"/>
      <w:lvlText w:val=""/>
      <w:lvlJc w:val="left"/>
      <w:pPr>
        <w:ind w:left="1494" w:hanging="360"/>
      </w:pPr>
      <w:rPr>
        <w:rFonts w:ascii="Symbol" w:hAnsi="Symbol" w:hint="default"/>
      </w:rPr>
    </w:lvl>
    <w:lvl w:ilvl="4" w:tplc="041D0003" w:tentative="1">
      <w:start w:val="1"/>
      <w:numFmt w:val="bullet"/>
      <w:lvlText w:val="o"/>
      <w:lvlJc w:val="left"/>
      <w:pPr>
        <w:ind w:left="2214" w:hanging="360"/>
      </w:pPr>
      <w:rPr>
        <w:rFonts w:ascii="Courier New" w:hAnsi="Courier New" w:cs="Courier New" w:hint="default"/>
      </w:rPr>
    </w:lvl>
    <w:lvl w:ilvl="5" w:tplc="041D0005" w:tentative="1">
      <w:start w:val="1"/>
      <w:numFmt w:val="bullet"/>
      <w:lvlText w:val=""/>
      <w:lvlJc w:val="left"/>
      <w:pPr>
        <w:ind w:left="2934" w:hanging="360"/>
      </w:pPr>
      <w:rPr>
        <w:rFonts w:ascii="Wingdings" w:hAnsi="Wingdings" w:hint="default"/>
      </w:rPr>
    </w:lvl>
    <w:lvl w:ilvl="6" w:tplc="041D0001" w:tentative="1">
      <w:start w:val="1"/>
      <w:numFmt w:val="bullet"/>
      <w:lvlText w:val=""/>
      <w:lvlJc w:val="left"/>
      <w:pPr>
        <w:ind w:left="3654" w:hanging="360"/>
      </w:pPr>
      <w:rPr>
        <w:rFonts w:ascii="Symbol" w:hAnsi="Symbol" w:hint="default"/>
      </w:rPr>
    </w:lvl>
    <w:lvl w:ilvl="7" w:tplc="041D0003" w:tentative="1">
      <w:start w:val="1"/>
      <w:numFmt w:val="bullet"/>
      <w:lvlText w:val="o"/>
      <w:lvlJc w:val="left"/>
      <w:pPr>
        <w:ind w:left="4374" w:hanging="360"/>
      </w:pPr>
      <w:rPr>
        <w:rFonts w:ascii="Courier New" w:hAnsi="Courier New" w:cs="Courier New" w:hint="default"/>
      </w:rPr>
    </w:lvl>
    <w:lvl w:ilvl="8" w:tplc="041D0005" w:tentative="1">
      <w:start w:val="1"/>
      <w:numFmt w:val="bullet"/>
      <w:lvlText w:val=""/>
      <w:lvlJc w:val="left"/>
      <w:pPr>
        <w:ind w:left="5094"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1128C"/>
    <w:multiLevelType w:val="hybridMultilevel"/>
    <w:tmpl w:val="8DF2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86926"/>
    <w:multiLevelType w:val="hybridMultilevel"/>
    <w:tmpl w:val="470E6994"/>
    <w:lvl w:ilvl="0" w:tplc="E49249EC">
      <w:start w:val="1"/>
      <w:numFmt w:val="bullet"/>
      <w:lvlText w:val="—"/>
      <w:lvlJc w:val="left"/>
      <w:pPr>
        <w:tabs>
          <w:tab w:val="num" w:pos="360"/>
        </w:tabs>
        <w:ind w:left="360" w:hanging="360"/>
      </w:pPr>
      <w:rPr>
        <w:rFonts w:ascii="Ericsson Hilda Light" w:hAnsi="Ericsson Hilda Light" w:hint="default"/>
      </w:rPr>
    </w:lvl>
    <w:lvl w:ilvl="1" w:tplc="489AAC9C">
      <w:start w:val="123"/>
      <w:numFmt w:val="bullet"/>
      <w:lvlText w:val="—"/>
      <w:lvlJc w:val="left"/>
      <w:pPr>
        <w:tabs>
          <w:tab w:val="num" w:pos="1080"/>
        </w:tabs>
        <w:ind w:left="1080" w:hanging="360"/>
      </w:pPr>
      <w:rPr>
        <w:rFonts w:ascii="Ericsson Hilda Light" w:hAnsi="Ericsson Hilda Light" w:hint="default"/>
      </w:rPr>
    </w:lvl>
    <w:lvl w:ilvl="2" w:tplc="641863D8">
      <w:start w:val="123"/>
      <w:numFmt w:val="bullet"/>
      <w:lvlText w:val="—"/>
      <w:lvlJc w:val="left"/>
      <w:pPr>
        <w:tabs>
          <w:tab w:val="num" w:pos="1800"/>
        </w:tabs>
        <w:ind w:left="1800" w:hanging="360"/>
      </w:pPr>
      <w:rPr>
        <w:rFonts w:ascii="Ericsson Hilda Light" w:hAnsi="Ericsson Hilda Light" w:hint="default"/>
      </w:rPr>
    </w:lvl>
    <w:lvl w:ilvl="3" w:tplc="B310FA64" w:tentative="1">
      <w:start w:val="1"/>
      <w:numFmt w:val="bullet"/>
      <w:lvlText w:val="—"/>
      <w:lvlJc w:val="left"/>
      <w:pPr>
        <w:tabs>
          <w:tab w:val="num" w:pos="2520"/>
        </w:tabs>
        <w:ind w:left="2520" w:hanging="360"/>
      </w:pPr>
      <w:rPr>
        <w:rFonts w:ascii="Ericsson Hilda Light" w:hAnsi="Ericsson Hilda Light" w:hint="default"/>
      </w:rPr>
    </w:lvl>
    <w:lvl w:ilvl="4" w:tplc="89CE3B34" w:tentative="1">
      <w:start w:val="1"/>
      <w:numFmt w:val="bullet"/>
      <w:lvlText w:val="—"/>
      <w:lvlJc w:val="left"/>
      <w:pPr>
        <w:tabs>
          <w:tab w:val="num" w:pos="3240"/>
        </w:tabs>
        <w:ind w:left="3240" w:hanging="360"/>
      </w:pPr>
      <w:rPr>
        <w:rFonts w:ascii="Ericsson Hilda Light" w:hAnsi="Ericsson Hilda Light" w:hint="default"/>
      </w:rPr>
    </w:lvl>
    <w:lvl w:ilvl="5" w:tplc="BB66E320" w:tentative="1">
      <w:start w:val="1"/>
      <w:numFmt w:val="bullet"/>
      <w:lvlText w:val="—"/>
      <w:lvlJc w:val="left"/>
      <w:pPr>
        <w:tabs>
          <w:tab w:val="num" w:pos="3960"/>
        </w:tabs>
        <w:ind w:left="3960" w:hanging="360"/>
      </w:pPr>
      <w:rPr>
        <w:rFonts w:ascii="Ericsson Hilda Light" w:hAnsi="Ericsson Hilda Light" w:hint="default"/>
      </w:rPr>
    </w:lvl>
    <w:lvl w:ilvl="6" w:tplc="EF9CD04E" w:tentative="1">
      <w:start w:val="1"/>
      <w:numFmt w:val="bullet"/>
      <w:lvlText w:val="—"/>
      <w:lvlJc w:val="left"/>
      <w:pPr>
        <w:tabs>
          <w:tab w:val="num" w:pos="4680"/>
        </w:tabs>
        <w:ind w:left="4680" w:hanging="360"/>
      </w:pPr>
      <w:rPr>
        <w:rFonts w:ascii="Ericsson Hilda Light" w:hAnsi="Ericsson Hilda Light" w:hint="default"/>
      </w:rPr>
    </w:lvl>
    <w:lvl w:ilvl="7" w:tplc="E68655C2" w:tentative="1">
      <w:start w:val="1"/>
      <w:numFmt w:val="bullet"/>
      <w:lvlText w:val="—"/>
      <w:lvlJc w:val="left"/>
      <w:pPr>
        <w:tabs>
          <w:tab w:val="num" w:pos="5400"/>
        </w:tabs>
        <w:ind w:left="5400" w:hanging="360"/>
      </w:pPr>
      <w:rPr>
        <w:rFonts w:ascii="Ericsson Hilda Light" w:hAnsi="Ericsson Hilda Light" w:hint="default"/>
      </w:rPr>
    </w:lvl>
    <w:lvl w:ilvl="8" w:tplc="72326012" w:tentative="1">
      <w:start w:val="1"/>
      <w:numFmt w:val="bullet"/>
      <w:lvlText w:val="—"/>
      <w:lvlJc w:val="left"/>
      <w:pPr>
        <w:tabs>
          <w:tab w:val="num" w:pos="6120"/>
        </w:tabs>
        <w:ind w:left="6120" w:hanging="360"/>
      </w:pPr>
      <w:rPr>
        <w:rFonts w:ascii="Ericsson Hilda Light" w:hAnsi="Ericsson Hilda Light" w:hint="default"/>
      </w:rPr>
    </w:lvl>
  </w:abstractNum>
  <w:abstractNum w:abstractNumId="27" w15:restartNumberingAfterBreak="0">
    <w:nsid w:val="549937C3"/>
    <w:multiLevelType w:val="hybridMultilevel"/>
    <w:tmpl w:val="EBC47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6205743"/>
    <w:multiLevelType w:val="hybridMultilevel"/>
    <w:tmpl w:val="FD684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C050BD"/>
    <w:multiLevelType w:val="hybridMultilevel"/>
    <w:tmpl w:val="56C8BD60"/>
    <w:lvl w:ilvl="0" w:tplc="C200F7CC">
      <w:start w:val="1"/>
      <w:numFmt w:val="decim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3C1089C4">
      <w:start w:val="123"/>
      <w:numFmt w:val="bullet"/>
      <w:lvlText w:val="—"/>
      <w:lvlJc w:val="left"/>
      <w:pPr>
        <w:tabs>
          <w:tab w:val="num" w:pos="2160"/>
        </w:tabs>
        <w:ind w:left="2160" w:hanging="180"/>
      </w:pPr>
      <w:rPr>
        <w:rFonts w:ascii="Ericsson Hilda Light" w:hAnsi="Ericsson Hilda Light"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06516E"/>
    <w:multiLevelType w:val="hybridMultilevel"/>
    <w:tmpl w:val="8F86AE24"/>
    <w:lvl w:ilvl="0" w:tplc="AC98B7BC">
      <w:start w:val="1"/>
      <w:numFmt w:val="decimal"/>
      <w:lvlText w:val="%1."/>
      <w:lvlJc w:val="left"/>
      <w:pPr>
        <w:ind w:left="1290" w:hanging="57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84922"/>
    <w:multiLevelType w:val="hybridMultilevel"/>
    <w:tmpl w:val="ED7AEF56"/>
    <w:lvl w:ilvl="0" w:tplc="3C1089C4">
      <w:start w:val="123"/>
      <w:numFmt w:val="bullet"/>
      <w:lvlText w:val="—"/>
      <w:lvlJc w:val="left"/>
      <w:pPr>
        <w:tabs>
          <w:tab w:val="num" w:pos="4329"/>
        </w:tabs>
        <w:ind w:left="4329" w:hanging="360"/>
      </w:pPr>
      <w:rPr>
        <w:rFonts w:ascii="Ericsson Hilda Light" w:hAnsi="Ericsson Hilda Light" w:hint="default"/>
      </w:rPr>
    </w:lvl>
    <w:lvl w:ilvl="1" w:tplc="041D0003">
      <w:start w:val="1"/>
      <w:numFmt w:val="bullet"/>
      <w:lvlText w:val="o"/>
      <w:lvlJc w:val="left"/>
      <w:pPr>
        <w:ind w:left="2889" w:hanging="360"/>
      </w:pPr>
      <w:rPr>
        <w:rFonts w:ascii="Courier New" w:hAnsi="Courier New" w:cs="Courier New" w:hint="default"/>
      </w:rPr>
    </w:lvl>
    <w:lvl w:ilvl="2" w:tplc="041D0005">
      <w:start w:val="1"/>
      <w:numFmt w:val="bullet"/>
      <w:lvlText w:val=""/>
      <w:lvlJc w:val="left"/>
      <w:pPr>
        <w:ind w:left="3609" w:hanging="360"/>
      </w:pPr>
      <w:rPr>
        <w:rFonts w:ascii="Wingdings" w:hAnsi="Wingdings" w:hint="default"/>
      </w:rPr>
    </w:lvl>
    <w:lvl w:ilvl="3" w:tplc="3C1089C4">
      <w:start w:val="123"/>
      <w:numFmt w:val="bullet"/>
      <w:lvlText w:val="—"/>
      <w:lvlJc w:val="left"/>
      <w:pPr>
        <w:ind w:left="4329" w:hanging="360"/>
      </w:pPr>
      <w:rPr>
        <w:rFonts w:ascii="Ericsson Hilda Light" w:hAnsi="Ericsson Hilda Light" w:hint="default"/>
      </w:rPr>
    </w:lvl>
    <w:lvl w:ilvl="4" w:tplc="041D0003" w:tentative="1">
      <w:start w:val="1"/>
      <w:numFmt w:val="bullet"/>
      <w:lvlText w:val="o"/>
      <w:lvlJc w:val="left"/>
      <w:pPr>
        <w:ind w:left="5049" w:hanging="360"/>
      </w:pPr>
      <w:rPr>
        <w:rFonts w:ascii="Courier New" w:hAnsi="Courier New" w:cs="Courier New" w:hint="default"/>
      </w:rPr>
    </w:lvl>
    <w:lvl w:ilvl="5" w:tplc="041D0005" w:tentative="1">
      <w:start w:val="1"/>
      <w:numFmt w:val="bullet"/>
      <w:lvlText w:val=""/>
      <w:lvlJc w:val="left"/>
      <w:pPr>
        <w:ind w:left="5769" w:hanging="360"/>
      </w:pPr>
      <w:rPr>
        <w:rFonts w:ascii="Wingdings" w:hAnsi="Wingdings" w:hint="default"/>
      </w:rPr>
    </w:lvl>
    <w:lvl w:ilvl="6" w:tplc="041D0001" w:tentative="1">
      <w:start w:val="1"/>
      <w:numFmt w:val="bullet"/>
      <w:lvlText w:val=""/>
      <w:lvlJc w:val="left"/>
      <w:pPr>
        <w:ind w:left="6489" w:hanging="360"/>
      </w:pPr>
      <w:rPr>
        <w:rFonts w:ascii="Symbol" w:hAnsi="Symbol" w:hint="default"/>
      </w:rPr>
    </w:lvl>
    <w:lvl w:ilvl="7" w:tplc="041D0003" w:tentative="1">
      <w:start w:val="1"/>
      <w:numFmt w:val="bullet"/>
      <w:lvlText w:val="o"/>
      <w:lvlJc w:val="left"/>
      <w:pPr>
        <w:ind w:left="7209" w:hanging="360"/>
      </w:pPr>
      <w:rPr>
        <w:rFonts w:ascii="Courier New" w:hAnsi="Courier New" w:cs="Courier New" w:hint="default"/>
      </w:rPr>
    </w:lvl>
    <w:lvl w:ilvl="8" w:tplc="041D0005" w:tentative="1">
      <w:start w:val="1"/>
      <w:numFmt w:val="bullet"/>
      <w:lvlText w:val=""/>
      <w:lvlJc w:val="left"/>
      <w:pPr>
        <w:ind w:left="7929" w:hanging="360"/>
      </w:pPr>
      <w:rPr>
        <w:rFonts w:ascii="Wingdings" w:hAnsi="Wingdings" w:hint="default"/>
      </w:rPr>
    </w:lvl>
  </w:abstractNum>
  <w:abstractNum w:abstractNumId="35" w15:restartNumberingAfterBreak="0">
    <w:nsid w:val="73817F78"/>
    <w:multiLevelType w:val="hybridMultilevel"/>
    <w:tmpl w:val="DACE8BC8"/>
    <w:lvl w:ilvl="0" w:tplc="175A5BD0">
      <w:start w:val="1"/>
      <w:numFmt w:val="bullet"/>
      <w:lvlText w:val="—"/>
      <w:lvlJc w:val="left"/>
      <w:pPr>
        <w:tabs>
          <w:tab w:val="num" w:pos="720"/>
        </w:tabs>
        <w:ind w:left="720" w:hanging="360"/>
      </w:pPr>
      <w:rPr>
        <w:rFonts w:ascii="Ericsson Hilda Light" w:hAnsi="Ericsson Hilda Light" w:hint="default"/>
      </w:rPr>
    </w:lvl>
    <w:lvl w:ilvl="1" w:tplc="C19AD0BE">
      <w:start w:val="123"/>
      <w:numFmt w:val="bullet"/>
      <w:lvlText w:val="—"/>
      <w:lvlJc w:val="left"/>
      <w:pPr>
        <w:tabs>
          <w:tab w:val="num" w:pos="1440"/>
        </w:tabs>
        <w:ind w:left="1440" w:hanging="360"/>
      </w:pPr>
      <w:rPr>
        <w:rFonts w:ascii="Ericsson Hilda Light" w:hAnsi="Ericsson Hilda Light" w:hint="default"/>
      </w:rPr>
    </w:lvl>
    <w:lvl w:ilvl="2" w:tplc="AC56F854">
      <w:start w:val="123"/>
      <w:numFmt w:val="bullet"/>
      <w:lvlText w:val="—"/>
      <w:lvlJc w:val="left"/>
      <w:pPr>
        <w:tabs>
          <w:tab w:val="num" w:pos="2160"/>
        </w:tabs>
        <w:ind w:left="2160" w:hanging="360"/>
      </w:pPr>
      <w:rPr>
        <w:rFonts w:ascii="Ericsson Hilda Light" w:hAnsi="Ericsson Hilda Light" w:hint="default"/>
      </w:rPr>
    </w:lvl>
    <w:lvl w:ilvl="3" w:tplc="7A06A90E" w:tentative="1">
      <w:start w:val="1"/>
      <w:numFmt w:val="bullet"/>
      <w:lvlText w:val="—"/>
      <w:lvlJc w:val="left"/>
      <w:pPr>
        <w:tabs>
          <w:tab w:val="num" w:pos="2880"/>
        </w:tabs>
        <w:ind w:left="2880" w:hanging="360"/>
      </w:pPr>
      <w:rPr>
        <w:rFonts w:ascii="Ericsson Hilda Light" w:hAnsi="Ericsson Hilda Light" w:hint="default"/>
      </w:rPr>
    </w:lvl>
    <w:lvl w:ilvl="4" w:tplc="1C404E70" w:tentative="1">
      <w:start w:val="1"/>
      <w:numFmt w:val="bullet"/>
      <w:lvlText w:val="—"/>
      <w:lvlJc w:val="left"/>
      <w:pPr>
        <w:tabs>
          <w:tab w:val="num" w:pos="3600"/>
        </w:tabs>
        <w:ind w:left="3600" w:hanging="360"/>
      </w:pPr>
      <w:rPr>
        <w:rFonts w:ascii="Ericsson Hilda Light" w:hAnsi="Ericsson Hilda Light" w:hint="default"/>
      </w:rPr>
    </w:lvl>
    <w:lvl w:ilvl="5" w:tplc="80386C98" w:tentative="1">
      <w:start w:val="1"/>
      <w:numFmt w:val="bullet"/>
      <w:lvlText w:val="—"/>
      <w:lvlJc w:val="left"/>
      <w:pPr>
        <w:tabs>
          <w:tab w:val="num" w:pos="4320"/>
        </w:tabs>
        <w:ind w:left="4320" w:hanging="360"/>
      </w:pPr>
      <w:rPr>
        <w:rFonts w:ascii="Ericsson Hilda Light" w:hAnsi="Ericsson Hilda Light" w:hint="default"/>
      </w:rPr>
    </w:lvl>
    <w:lvl w:ilvl="6" w:tplc="7922A9FC" w:tentative="1">
      <w:start w:val="1"/>
      <w:numFmt w:val="bullet"/>
      <w:lvlText w:val="—"/>
      <w:lvlJc w:val="left"/>
      <w:pPr>
        <w:tabs>
          <w:tab w:val="num" w:pos="5040"/>
        </w:tabs>
        <w:ind w:left="5040" w:hanging="360"/>
      </w:pPr>
      <w:rPr>
        <w:rFonts w:ascii="Ericsson Hilda Light" w:hAnsi="Ericsson Hilda Light" w:hint="default"/>
      </w:rPr>
    </w:lvl>
    <w:lvl w:ilvl="7" w:tplc="AB7C1DB0" w:tentative="1">
      <w:start w:val="1"/>
      <w:numFmt w:val="bullet"/>
      <w:lvlText w:val="—"/>
      <w:lvlJc w:val="left"/>
      <w:pPr>
        <w:tabs>
          <w:tab w:val="num" w:pos="5760"/>
        </w:tabs>
        <w:ind w:left="5760" w:hanging="360"/>
      </w:pPr>
      <w:rPr>
        <w:rFonts w:ascii="Ericsson Hilda Light" w:hAnsi="Ericsson Hilda Light" w:hint="default"/>
      </w:rPr>
    </w:lvl>
    <w:lvl w:ilvl="8" w:tplc="5204C5A8"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D5EEA"/>
    <w:multiLevelType w:val="hybridMultilevel"/>
    <w:tmpl w:val="DDB613BE"/>
    <w:lvl w:ilvl="0" w:tplc="D42E610E">
      <w:start w:val="1"/>
      <w:numFmt w:val="bullet"/>
      <w:lvlText w:val="—"/>
      <w:lvlJc w:val="left"/>
      <w:pPr>
        <w:tabs>
          <w:tab w:val="num" w:pos="720"/>
        </w:tabs>
        <w:ind w:left="720" w:hanging="360"/>
      </w:pPr>
      <w:rPr>
        <w:rFonts w:ascii="Ericsson Hilda Light" w:hAnsi="Ericsson Hilda Light" w:hint="default"/>
      </w:rPr>
    </w:lvl>
    <w:lvl w:ilvl="1" w:tplc="DC1CB24C">
      <w:start w:val="123"/>
      <w:numFmt w:val="bullet"/>
      <w:lvlText w:val="—"/>
      <w:lvlJc w:val="left"/>
      <w:pPr>
        <w:tabs>
          <w:tab w:val="num" w:pos="1440"/>
        </w:tabs>
        <w:ind w:left="1440" w:hanging="360"/>
      </w:pPr>
      <w:rPr>
        <w:rFonts w:ascii="Ericsson Hilda Light" w:hAnsi="Ericsson Hilda Light" w:hint="default"/>
      </w:rPr>
    </w:lvl>
    <w:lvl w:ilvl="2" w:tplc="82487200">
      <w:start w:val="123"/>
      <w:numFmt w:val="bullet"/>
      <w:lvlText w:val="—"/>
      <w:lvlJc w:val="left"/>
      <w:pPr>
        <w:tabs>
          <w:tab w:val="num" w:pos="2160"/>
        </w:tabs>
        <w:ind w:left="2160" w:hanging="360"/>
      </w:pPr>
      <w:rPr>
        <w:rFonts w:ascii="Ericsson Hilda Light" w:hAnsi="Ericsson Hilda Light" w:hint="default"/>
      </w:rPr>
    </w:lvl>
    <w:lvl w:ilvl="3" w:tplc="E2406F60" w:tentative="1">
      <w:start w:val="1"/>
      <w:numFmt w:val="bullet"/>
      <w:lvlText w:val="—"/>
      <w:lvlJc w:val="left"/>
      <w:pPr>
        <w:tabs>
          <w:tab w:val="num" w:pos="2880"/>
        </w:tabs>
        <w:ind w:left="2880" w:hanging="360"/>
      </w:pPr>
      <w:rPr>
        <w:rFonts w:ascii="Ericsson Hilda Light" w:hAnsi="Ericsson Hilda Light" w:hint="default"/>
      </w:rPr>
    </w:lvl>
    <w:lvl w:ilvl="4" w:tplc="4FC0D084" w:tentative="1">
      <w:start w:val="1"/>
      <w:numFmt w:val="bullet"/>
      <w:lvlText w:val="—"/>
      <w:lvlJc w:val="left"/>
      <w:pPr>
        <w:tabs>
          <w:tab w:val="num" w:pos="3600"/>
        </w:tabs>
        <w:ind w:left="3600" w:hanging="360"/>
      </w:pPr>
      <w:rPr>
        <w:rFonts w:ascii="Ericsson Hilda Light" w:hAnsi="Ericsson Hilda Light" w:hint="default"/>
      </w:rPr>
    </w:lvl>
    <w:lvl w:ilvl="5" w:tplc="0E1EF4AA" w:tentative="1">
      <w:start w:val="1"/>
      <w:numFmt w:val="bullet"/>
      <w:lvlText w:val="—"/>
      <w:lvlJc w:val="left"/>
      <w:pPr>
        <w:tabs>
          <w:tab w:val="num" w:pos="4320"/>
        </w:tabs>
        <w:ind w:left="4320" w:hanging="360"/>
      </w:pPr>
      <w:rPr>
        <w:rFonts w:ascii="Ericsson Hilda Light" w:hAnsi="Ericsson Hilda Light" w:hint="default"/>
      </w:rPr>
    </w:lvl>
    <w:lvl w:ilvl="6" w:tplc="C00C27CE" w:tentative="1">
      <w:start w:val="1"/>
      <w:numFmt w:val="bullet"/>
      <w:lvlText w:val="—"/>
      <w:lvlJc w:val="left"/>
      <w:pPr>
        <w:tabs>
          <w:tab w:val="num" w:pos="5040"/>
        </w:tabs>
        <w:ind w:left="5040" w:hanging="360"/>
      </w:pPr>
      <w:rPr>
        <w:rFonts w:ascii="Ericsson Hilda Light" w:hAnsi="Ericsson Hilda Light" w:hint="default"/>
      </w:rPr>
    </w:lvl>
    <w:lvl w:ilvl="7" w:tplc="797C1CBE" w:tentative="1">
      <w:start w:val="1"/>
      <w:numFmt w:val="bullet"/>
      <w:lvlText w:val="—"/>
      <w:lvlJc w:val="left"/>
      <w:pPr>
        <w:tabs>
          <w:tab w:val="num" w:pos="5760"/>
        </w:tabs>
        <w:ind w:left="5760" w:hanging="360"/>
      </w:pPr>
      <w:rPr>
        <w:rFonts w:ascii="Ericsson Hilda Light" w:hAnsi="Ericsson Hilda Light" w:hint="default"/>
      </w:rPr>
    </w:lvl>
    <w:lvl w:ilvl="8" w:tplc="25CC6DE0"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7FB21655"/>
    <w:multiLevelType w:val="hybridMultilevel"/>
    <w:tmpl w:val="E6388EFA"/>
    <w:lvl w:ilvl="0" w:tplc="98F0CC26">
      <w:start w:val="1"/>
      <w:numFmt w:val="bullet"/>
      <w:lvlText w:val="—"/>
      <w:lvlJc w:val="left"/>
      <w:pPr>
        <w:tabs>
          <w:tab w:val="num" w:pos="720"/>
        </w:tabs>
        <w:ind w:left="720" w:hanging="360"/>
      </w:pPr>
      <w:rPr>
        <w:rFonts w:ascii="Ericsson Hilda Light" w:hAnsi="Ericsson Hilda Light" w:hint="default"/>
      </w:rPr>
    </w:lvl>
    <w:lvl w:ilvl="1" w:tplc="7DEC262A">
      <w:start w:val="123"/>
      <w:numFmt w:val="bullet"/>
      <w:lvlText w:val="—"/>
      <w:lvlJc w:val="left"/>
      <w:pPr>
        <w:tabs>
          <w:tab w:val="num" w:pos="1440"/>
        </w:tabs>
        <w:ind w:left="1440" w:hanging="360"/>
      </w:pPr>
      <w:rPr>
        <w:rFonts w:ascii="Ericsson Hilda Light" w:hAnsi="Ericsson Hilda Light" w:hint="default"/>
      </w:rPr>
    </w:lvl>
    <w:lvl w:ilvl="2" w:tplc="694E75FC">
      <w:start w:val="123"/>
      <w:numFmt w:val="bullet"/>
      <w:lvlText w:val="—"/>
      <w:lvlJc w:val="left"/>
      <w:pPr>
        <w:tabs>
          <w:tab w:val="num" w:pos="2160"/>
        </w:tabs>
        <w:ind w:left="2160" w:hanging="360"/>
      </w:pPr>
      <w:rPr>
        <w:rFonts w:ascii="Ericsson Hilda Light" w:hAnsi="Ericsson Hilda Light" w:hint="default"/>
      </w:rPr>
    </w:lvl>
    <w:lvl w:ilvl="3" w:tplc="D598B03C" w:tentative="1">
      <w:start w:val="1"/>
      <w:numFmt w:val="bullet"/>
      <w:lvlText w:val="—"/>
      <w:lvlJc w:val="left"/>
      <w:pPr>
        <w:tabs>
          <w:tab w:val="num" w:pos="2880"/>
        </w:tabs>
        <w:ind w:left="2880" w:hanging="360"/>
      </w:pPr>
      <w:rPr>
        <w:rFonts w:ascii="Ericsson Hilda Light" w:hAnsi="Ericsson Hilda Light" w:hint="default"/>
      </w:rPr>
    </w:lvl>
    <w:lvl w:ilvl="4" w:tplc="809EA406" w:tentative="1">
      <w:start w:val="1"/>
      <w:numFmt w:val="bullet"/>
      <w:lvlText w:val="—"/>
      <w:lvlJc w:val="left"/>
      <w:pPr>
        <w:tabs>
          <w:tab w:val="num" w:pos="3600"/>
        </w:tabs>
        <w:ind w:left="3600" w:hanging="360"/>
      </w:pPr>
      <w:rPr>
        <w:rFonts w:ascii="Ericsson Hilda Light" w:hAnsi="Ericsson Hilda Light" w:hint="default"/>
      </w:rPr>
    </w:lvl>
    <w:lvl w:ilvl="5" w:tplc="271A9898" w:tentative="1">
      <w:start w:val="1"/>
      <w:numFmt w:val="bullet"/>
      <w:lvlText w:val="—"/>
      <w:lvlJc w:val="left"/>
      <w:pPr>
        <w:tabs>
          <w:tab w:val="num" w:pos="4320"/>
        </w:tabs>
        <w:ind w:left="4320" w:hanging="360"/>
      </w:pPr>
      <w:rPr>
        <w:rFonts w:ascii="Ericsson Hilda Light" w:hAnsi="Ericsson Hilda Light" w:hint="default"/>
      </w:rPr>
    </w:lvl>
    <w:lvl w:ilvl="6" w:tplc="9D38DCCE" w:tentative="1">
      <w:start w:val="1"/>
      <w:numFmt w:val="bullet"/>
      <w:lvlText w:val="—"/>
      <w:lvlJc w:val="left"/>
      <w:pPr>
        <w:tabs>
          <w:tab w:val="num" w:pos="5040"/>
        </w:tabs>
        <w:ind w:left="5040" w:hanging="360"/>
      </w:pPr>
      <w:rPr>
        <w:rFonts w:ascii="Ericsson Hilda Light" w:hAnsi="Ericsson Hilda Light" w:hint="default"/>
      </w:rPr>
    </w:lvl>
    <w:lvl w:ilvl="7" w:tplc="657EFFF6" w:tentative="1">
      <w:start w:val="1"/>
      <w:numFmt w:val="bullet"/>
      <w:lvlText w:val="—"/>
      <w:lvlJc w:val="left"/>
      <w:pPr>
        <w:tabs>
          <w:tab w:val="num" w:pos="5760"/>
        </w:tabs>
        <w:ind w:left="5760" w:hanging="360"/>
      </w:pPr>
      <w:rPr>
        <w:rFonts w:ascii="Ericsson Hilda Light" w:hAnsi="Ericsson Hilda Light" w:hint="default"/>
      </w:rPr>
    </w:lvl>
    <w:lvl w:ilvl="8" w:tplc="437C57A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22"/>
  </w:num>
  <w:num w:numId="3">
    <w:abstractNumId w:val="15"/>
  </w:num>
  <w:num w:numId="4">
    <w:abstractNumId w:val="16"/>
  </w:num>
  <w:num w:numId="5">
    <w:abstractNumId w:val="11"/>
  </w:num>
  <w:num w:numId="6">
    <w:abstractNumId w:val="18"/>
  </w:num>
  <w:num w:numId="7">
    <w:abstractNumId w:val="29"/>
  </w:num>
  <w:num w:numId="8">
    <w:abstractNumId w:val="13"/>
  </w:num>
  <w:num w:numId="9">
    <w:abstractNumId w:val="25"/>
  </w:num>
  <w:num w:numId="10">
    <w:abstractNumId w:val="14"/>
  </w:num>
  <w:num w:numId="11">
    <w:abstractNumId w:val="32"/>
  </w:num>
  <w:num w:numId="12">
    <w:abstractNumId w:val="2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31"/>
  </w:num>
  <w:num w:numId="16">
    <w:abstractNumId w:val="23"/>
  </w:num>
  <w:num w:numId="17">
    <w:abstractNumId w:val="3"/>
  </w:num>
  <w:num w:numId="18">
    <w:abstractNumId w:val="33"/>
  </w:num>
  <w:num w:numId="19">
    <w:abstractNumId w:val="17"/>
  </w:num>
  <w:num w:numId="20">
    <w:abstractNumId w:val="36"/>
  </w:num>
  <w:num w:numId="21">
    <w:abstractNumId w:val="1"/>
  </w:num>
  <w:num w:numId="22">
    <w:abstractNumId w:val="28"/>
  </w:num>
  <w:num w:numId="23">
    <w:abstractNumId w:val="24"/>
  </w:num>
  <w:num w:numId="24">
    <w:abstractNumId w:val="7"/>
  </w:num>
  <w:num w:numId="25">
    <w:abstractNumId w:val="4"/>
  </w:num>
  <w:num w:numId="26">
    <w:abstractNumId w:val="37"/>
  </w:num>
  <w:num w:numId="27">
    <w:abstractNumId w:val="38"/>
  </w:num>
  <w:num w:numId="28">
    <w:abstractNumId w:val="9"/>
  </w:num>
  <w:num w:numId="29">
    <w:abstractNumId w:val="26"/>
  </w:num>
  <w:num w:numId="30">
    <w:abstractNumId w:val="5"/>
  </w:num>
  <w:num w:numId="31">
    <w:abstractNumId w:val="19"/>
  </w:num>
  <w:num w:numId="32">
    <w:abstractNumId w:val="35"/>
  </w:num>
  <w:num w:numId="33">
    <w:abstractNumId w:val="12"/>
  </w:num>
  <w:num w:numId="34">
    <w:abstractNumId w:val="34"/>
  </w:num>
  <w:num w:numId="35">
    <w:abstractNumId w:val="10"/>
  </w:num>
  <w:num w:numId="36">
    <w:abstractNumId w:val="30"/>
  </w:num>
  <w:num w:numId="37">
    <w:abstractNumId w:val="20"/>
  </w:num>
  <w:num w:numId="38">
    <w:abstractNumId w:val="8"/>
  </w:num>
  <w:num w:numId="3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4EEA"/>
    <w:rsid w:val="00015D15"/>
    <w:rsid w:val="00016285"/>
    <w:rsid w:val="00016476"/>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3D11"/>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771"/>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336"/>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C4D"/>
    <w:rsid w:val="00197DF9"/>
    <w:rsid w:val="001A0FCE"/>
    <w:rsid w:val="001A1987"/>
    <w:rsid w:val="001A2564"/>
    <w:rsid w:val="001A43E7"/>
    <w:rsid w:val="001A5DB2"/>
    <w:rsid w:val="001A5E55"/>
    <w:rsid w:val="001A6173"/>
    <w:rsid w:val="001A6CBA"/>
    <w:rsid w:val="001B03F3"/>
    <w:rsid w:val="001B0D97"/>
    <w:rsid w:val="001B3648"/>
    <w:rsid w:val="001B4C09"/>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633E"/>
    <w:rsid w:val="001E7A1F"/>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2F73"/>
    <w:rsid w:val="002C41E6"/>
    <w:rsid w:val="002C4CEA"/>
    <w:rsid w:val="002C4D7A"/>
    <w:rsid w:val="002C6300"/>
    <w:rsid w:val="002D071A"/>
    <w:rsid w:val="002D133C"/>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768"/>
    <w:rsid w:val="00477AF2"/>
    <w:rsid w:val="00477B73"/>
    <w:rsid w:val="00481584"/>
    <w:rsid w:val="00481B5C"/>
    <w:rsid w:val="00483C1D"/>
    <w:rsid w:val="00485F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14F"/>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6E61"/>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97BA6"/>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4B3B"/>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719"/>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1FDC"/>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1B52"/>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0F0"/>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A74"/>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403CE"/>
    <w:rsid w:val="008410FB"/>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5FC6"/>
    <w:rsid w:val="00856911"/>
    <w:rsid w:val="00856AAA"/>
    <w:rsid w:val="00856E89"/>
    <w:rsid w:val="00857460"/>
    <w:rsid w:val="00862B39"/>
    <w:rsid w:val="008641C6"/>
    <w:rsid w:val="00865E18"/>
    <w:rsid w:val="00866BC0"/>
    <w:rsid w:val="008677FD"/>
    <w:rsid w:val="008700D1"/>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8F3"/>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53B"/>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623"/>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465"/>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1FEC"/>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6A76"/>
    <w:rsid w:val="00B36F5B"/>
    <w:rsid w:val="00B372AA"/>
    <w:rsid w:val="00B3745E"/>
    <w:rsid w:val="00B40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64D2"/>
    <w:rsid w:val="00B97C74"/>
    <w:rsid w:val="00BA2280"/>
    <w:rsid w:val="00BA2A08"/>
    <w:rsid w:val="00BA36FB"/>
    <w:rsid w:val="00BA4847"/>
    <w:rsid w:val="00BA5449"/>
    <w:rsid w:val="00BA560D"/>
    <w:rsid w:val="00BA56D2"/>
    <w:rsid w:val="00BA61B7"/>
    <w:rsid w:val="00BA72E0"/>
    <w:rsid w:val="00BA76E0"/>
    <w:rsid w:val="00BB0C87"/>
    <w:rsid w:val="00BB2A25"/>
    <w:rsid w:val="00BB2EF3"/>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445A"/>
    <w:rsid w:val="00C4451C"/>
    <w:rsid w:val="00C456CD"/>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9A4"/>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75E"/>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2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3AA7"/>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5EF6"/>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179D"/>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87E"/>
    <w:rsid w:val="00ED3F8A"/>
    <w:rsid w:val="00ED5BC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1C9F"/>
    <w:rsid w:val="00F025D5"/>
    <w:rsid w:val="00F02714"/>
    <w:rsid w:val="00F0272B"/>
    <w:rsid w:val="00F027B3"/>
    <w:rsid w:val="00F02A35"/>
    <w:rsid w:val="00F0439C"/>
    <w:rsid w:val="00F045AA"/>
    <w:rsid w:val="00F047C3"/>
    <w:rsid w:val="00F0528D"/>
    <w:rsid w:val="00F05FBA"/>
    <w:rsid w:val="00F066A3"/>
    <w:rsid w:val="00F06C67"/>
    <w:rsid w:val="00F06DFD"/>
    <w:rsid w:val="00F070EE"/>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5BC"/>
    <w:rsid w:val="00F2793D"/>
    <w:rsid w:val="00F30828"/>
    <w:rsid w:val="00F313D6"/>
    <w:rsid w:val="00F32F2E"/>
    <w:rsid w:val="00F33B9D"/>
    <w:rsid w:val="00F35EF1"/>
    <w:rsid w:val="00F37D47"/>
    <w:rsid w:val="00F37E63"/>
    <w:rsid w:val="00F40146"/>
    <w:rsid w:val="00F40F0C"/>
    <w:rsid w:val="00F41037"/>
    <w:rsid w:val="00F41D9F"/>
    <w:rsid w:val="00F426B0"/>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2EE5"/>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436E15C"/>
  <w15:docId w15:val="{5E606A54-8657-4A37-888B-67247367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Style1">
    <w:name w:val="Style1"/>
    <w:basedOn w:val="Normal"/>
    <w:link w:val="Style1Char"/>
    <w:qFormat/>
    <w:rsid w:val="00AC0465"/>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AC0465"/>
    <w:rPr>
      <w:rFonts w:ascii="Times New Roman" w:eastAsia="Malgun Gothic" w:hAnsi="Times New Roman" w:cs="Batang"/>
      <w:lang w:val="en-GB"/>
    </w:rPr>
  </w:style>
  <w:style w:type="paragraph" w:styleId="NormalWeb">
    <w:name w:val="Normal (Web)"/>
    <w:basedOn w:val="Normal"/>
    <w:uiPriority w:val="99"/>
    <w:rsid w:val="00781B52"/>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3116290">
      <w:bodyDiv w:val="1"/>
      <w:marLeft w:val="0"/>
      <w:marRight w:val="0"/>
      <w:marTop w:val="0"/>
      <w:marBottom w:val="0"/>
      <w:divBdr>
        <w:top w:val="none" w:sz="0" w:space="0" w:color="auto"/>
        <w:left w:val="none" w:sz="0" w:space="0" w:color="auto"/>
        <w:bottom w:val="none" w:sz="0" w:space="0" w:color="auto"/>
        <w:right w:val="none" w:sz="0" w:space="0" w:color="auto"/>
      </w:divBdr>
      <w:divsChild>
        <w:div w:id="97216593">
          <w:marLeft w:val="1123"/>
          <w:marRight w:val="0"/>
          <w:marTop w:val="60"/>
          <w:marBottom w:val="0"/>
          <w:divBdr>
            <w:top w:val="none" w:sz="0" w:space="0" w:color="auto"/>
            <w:left w:val="none" w:sz="0" w:space="0" w:color="auto"/>
            <w:bottom w:val="none" w:sz="0" w:space="0" w:color="auto"/>
            <w:right w:val="none" w:sz="0" w:space="0" w:color="auto"/>
          </w:divBdr>
        </w:div>
        <w:div w:id="146407425">
          <w:marLeft w:val="1699"/>
          <w:marRight w:val="0"/>
          <w:marTop w:val="60"/>
          <w:marBottom w:val="0"/>
          <w:divBdr>
            <w:top w:val="none" w:sz="0" w:space="0" w:color="auto"/>
            <w:left w:val="none" w:sz="0" w:space="0" w:color="auto"/>
            <w:bottom w:val="none" w:sz="0" w:space="0" w:color="auto"/>
            <w:right w:val="none" w:sz="0" w:space="0" w:color="auto"/>
          </w:divBdr>
        </w:div>
        <w:div w:id="295795068">
          <w:marLeft w:val="2261"/>
          <w:marRight w:val="0"/>
          <w:marTop w:val="60"/>
          <w:marBottom w:val="0"/>
          <w:divBdr>
            <w:top w:val="none" w:sz="0" w:space="0" w:color="auto"/>
            <w:left w:val="none" w:sz="0" w:space="0" w:color="auto"/>
            <w:bottom w:val="none" w:sz="0" w:space="0" w:color="auto"/>
            <w:right w:val="none" w:sz="0" w:space="0" w:color="auto"/>
          </w:divBdr>
        </w:div>
        <w:div w:id="705562992">
          <w:marLeft w:val="1699"/>
          <w:marRight w:val="0"/>
          <w:marTop w:val="60"/>
          <w:marBottom w:val="0"/>
          <w:divBdr>
            <w:top w:val="none" w:sz="0" w:space="0" w:color="auto"/>
            <w:left w:val="none" w:sz="0" w:space="0" w:color="auto"/>
            <w:bottom w:val="none" w:sz="0" w:space="0" w:color="auto"/>
            <w:right w:val="none" w:sz="0" w:space="0" w:color="auto"/>
          </w:divBdr>
        </w:div>
        <w:div w:id="879318455">
          <w:marLeft w:val="1123"/>
          <w:marRight w:val="0"/>
          <w:marTop w:val="60"/>
          <w:marBottom w:val="0"/>
          <w:divBdr>
            <w:top w:val="none" w:sz="0" w:space="0" w:color="auto"/>
            <w:left w:val="none" w:sz="0" w:space="0" w:color="auto"/>
            <w:bottom w:val="none" w:sz="0" w:space="0" w:color="auto"/>
            <w:right w:val="none" w:sz="0" w:space="0" w:color="auto"/>
          </w:divBdr>
        </w:div>
        <w:div w:id="920791425">
          <w:marLeft w:val="1123"/>
          <w:marRight w:val="0"/>
          <w:marTop w:val="60"/>
          <w:marBottom w:val="0"/>
          <w:divBdr>
            <w:top w:val="none" w:sz="0" w:space="0" w:color="auto"/>
            <w:left w:val="none" w:sz="0" w:space="0" w:color="auto"/>
            <w:bottom w:val="none" w:sz="0" w:space="0" w:color="auto"/>
            <w:right w:val="none" w:sz="0" w:space="0" w:color="auto"/>
          </w:divBdr>
        </w:div>
        <w:div w:id="963004745">
          <w:marLeft w:val="2261"/>
          <w:marRight w:val="0"/>
          <w:marTop w:val="60"/>
          <w:marBottom w:val="0"/>
          <w:divBdr>
            <w:top w:val="none" w:sz="0" w:space="0" w:color="auto"/>
            <w:left w:val="none" w:sz="0" w:space="0" w:color="auto"/>
            <w:bottom w:val="none" w:sz="0" w:space="0" w:color="auto"/>
            <w:right w:val="none" w:sz="0" w:space="0" w:color="auto"/>
          </w:divBdr>
        </w:div>
        <w:div w:id="1399287741">
          <w:marLeft w:val="547"/>
          <w:marRight w:val="0"/>
          <w:marTop w:val="60"/>
          <w:marBottom w:val="0"/>
          <w:divBdr>
            <w:top w:val="none" w:sz="0" w:space="0" w:color="auto"/>
            <w:left w:val="none" w:sz="0" w:space="0" w:color="auto"/>
            <w:bottom w:val="none" w:sz="0" w:space="0" w:color="auto"/>
            <w:right w:val="none" w:sz="0" w:space="0" w:color="auto"/>
          </w:divBdr>
        </w:div>
        <w:div w:id="1583177829">
          <w:marLeft w:val="1699"/>
          <w:marRight w:val="0"/>
          <w:marTop w:val="60"/>
          <w:marBottom w:val="0"/>
          <w:divBdr>
            <w:top w:val="none" w:sz="0" w:space="0" w:color="auto"/>
            <w:left w:val="none" w:sz="0" w:space="0" w:color="auto"/>
            <w:bottom w:val="none" w:sz="0" w:space="0" w:color="auto"/>
            <w:right w:val="none" w:sz="0" w:space="0" w:color="auto"/>
          </w:divBdr>
        </w:div>
        <w:div w:id="1776824680">
          <w:marLeft w:val="547"/>
          <w:marRight w:val="0"/>
          <w:marTop w:val="60"/>
          <w:marBottom w:val="0"/>
          <w:divBdr>
            <w:top w:val="none" w:sz="0" w:space="0" w:color="auto"/>
            <w:left w:val="none" w:sz="0" w:space="0" w:color="auto"/>
            <w:bottom w:val="none" w:sz="0" w:space="0" w:color="auto"/>
            <w:right w:val="none" w:sz="0" w:space="0" w:color="auto"/>
          </w:divBdr>
        </w:div>
        <w:div w:id="1809009606">
          <w:marLeft w:val="1123"/>
          <w:marRight w:val="0"/>
          <w:marTop w:val="6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52784195">
      <w:bodyDiv w:val="1"/>
      <w:marLeft w:val="0"/>
      <w:marRight w:val="0"/>
      <w:marTop w:val="0"/>
      <w:marBottom w:val="0"/>
      <w:divBdr>
        <w:top w:val="none" w:sz="0" w:space="0" w:color="auto"/>
        <w:left w:val="none" w:sz="0" w:space="0" w:color="auto"/>
        <w:bottom w:val="none" w:sz="0" w:space="0" w:color="auto"/>
        <w:right w:val="none" w:sz="0" w:space="0" w:color="auto"/>
      </w:divBdr>
    </w:div>
    <w:div w:id="10995192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158181916">
      <w:bodyDiv w:val="1"/>
      <w:marLeft w:val="0"/>
      <w:marRight w:val="0"/>
      <w:marTop w:val="0"/>
      <w:marBottom w:val="0"/>
      <w:divBdr>
        <w:top w:val="none" w:sz="0" w:space="0" w:color="auto"/>
        <w:left w:val="none" w:sz="0" w:space="0" w:color="auto"/>
        <w:bottom w:val="none" w:sz="0" w:space="0" w:color="auto"/>
        <w:right w:val="none" w:sz="0" w:space="0" w:color="auto"/>
      </w:divBdr>
      <w:divsChild>
        <w:div w:id="205409258">
          <w:marLeft w:val="1699"/>
          <w:marRight w:val="0"/>
          <w:marTop w:val="60"/>
          <w:marBottom w:val="0"/>
          <w:divBdr>
            <w:top w:val="none" w:sz="0" w:space="0" w:color="auto"/>
            <w:left w:val="none" w:sz="0" w:space="0" w:color="auto"/>
            <w:bottom w:val="none" w:sz="0" w:space="0" w:color="auto"/>
            <w:right w:val="none" w:sz="0" w:space="0" w:color="auto"/>
          </w:divBdr>
        </w:div>
        <w:div w:id="370417908">
          <w:marLeft w:val="547"/>
          <w:marRight w:val="0"/>
          <w:marTop w:val="60"/>
          <w:marBottom w:val="0"/>
          <w:divBdr>
            <w:top w:val="none" w:sz="0" w:space="0" w:color="auto"/>
            <w:left w:val="none" w:sz="0" w:space="0" w:color="auto"/>
            <w:bottom w:val="none" w:sz="0" w:space="0" w:color="auto"/>
            <w:right w:val="none" w:sz="0" w:space="0" w:color="auto"/>
          </w:divBdr>
        </w:div>
        <w:div w:id="421921034">
          <w:marLeft w:val="1699"/>
          <w:marRight w:val="0"/>
          <w:marTop w:val="60"/>
          <w:marBottom w:val="0"/>
          <w:divBdr>
            <w:top w:val="none" w:sz="0" w:space="0" w:color="auto"/>
            <w:left w:val="none" w:sz="0" w:space="0" w:color="auto"/>
            <w:bottom w:val="none" w:sz="0" w:space="0" w:color="auto"/>
            <w:right w:val="none" w:sz="0" w:space="0" w:color="auto"/>
          </w:divBdr>
        </w:div>
        <w:div w:id="632489030">
          <w:marLeft w:val="1123"/>
          <w:marRight w:val="0"/>
          <w:marTop w:val="60"/>
          <w:marBottom w:val="0"/>
          <w:divBdr>
            <w:top w:val="none" w:sz="0" w:space="0" w:color="auto"/>
            <w:left w:val="none" w:sz="0" w:space="0" w:color="auto"/>
            <w:bottom w:val="none" w:sz="0" w:space="0" w:color="auto"/>
            <w:right w:val="none" w:sz="0" w:space="0" w:color="auto"/>
          </w:divBdr>
        </w:div>
        <w:div w:id="699282304">
          <w:marLeft w:val="1699"/>
          <w:marRight w:val="0"/>
          <w:marTop w:val="60"/>
          <w:marBottom w:val="0"/>
          <w:divBdr>
            <w:top w:val="none" w:sz="0" w:space="0" w:color="auto"/>
            <w:left w:val="none" w:sz="0" w:space="0" w:color="auto"/>
            <w:bottom w:val="none" w:sz="0" w:space="0" w:color="auto"/>
            <w:right w:val="none" w:sz="0" w:space="0" w:color="auto"/>
          </w:divBdr>
        </w:div>
        <w:div w:id="809785162">
          <w:marLeft w:val="1123"/>
          <w:marRight w:val="0"/>
          <w:marTop w:val="60"/>
          <w:marBottom w:val="0"/>
          <w:divBdr>
            <w:top w:val="none" w:sz="0" w:space="0" w:color="auto"/>
            <w:left w:val="none" w:sz="0" w:space="0" w:color="auto"/>
            <w:bottom w:val="none" w:sz="0" w:space="0" w:color="auto"/>
            <w:right w:val="none" w:sz="0" w:space="0" w:color="auto"/>
          </w:divBdr>
        </w:div>
        <w:div w:id="906958399">
          <w:marLeft w:val="1123"/>
          <w:marRight w:val="0"/>
          <w:marTop w:val="60"/>
          <w:marBottom w:val="0"/>
          <w:divBdr>
            <w:top w:val="none" w:sz="0" w:space="0" w:color="auto"/>
            <w:left w:val="none" w:sz="0" w:space="0" w:color="auto"/>
            <w:bottom w:val="none" w:sz="0" w:space="0" w:color="auto"/>
            <w:right w:val="none" w:sz="0" w:space="0" w:color="auto"/>
          </w:divBdr>
        </w:div>
        <w:div w:id="1497190201">
          <w:marLeft w:val="1699"/>
          <w:marRight w:val="0"/>
          <w:marTop w:val="60"/>
          <w:marBottom w:val="0"/>
          <w:divBdr>
            <w:top w:val="none" w:sz="0" w:space="0" w:color="auto"/>
            <w:left w:val="none" w:sz="0" w:space="0" w:color="auto"/>
            <w:bottom w:val="none" w:sz="0" w:space="0" w:color="auto"/>
            <w:right w:val="none" w:sz="0" w:space="0" w:color="auto"/>
          </w:divBdr>
        </w:div>
        <w:div w:id="1541942803">
          <w:marLeft w:val="1699"/>
          <w:marRight w:val="0"/>
          <w:marTop w:val="60"/>
          <w:marBottom w:val="0"/>
          <w:divBdr>
            <w:top w:val="none" w:sz="0" w:space="0" w:color="auto"/>
            <w:left w:val="none" w:sz="0" w:space="0" w:color="auto"/>
            <w:bottom w:val="none" w:sz="0" w:space="0" w:color="auto"/>
            <w:right w:val="none" w:sz="0" w:space="0" w:color="auto"/>
          </w:divBdr>
        </w:div>
        <w:div w:id="1649898088">
          <w:marLeft w:val="1699"/>
          <w:marRight w:val="0"/>
          <w:marTop w:val="60"/>
          <w:marBottom w:val="0"/>
          <w:divBdr>
            <w:top w:val="none" w:sz="0" w:space="0" w:color="auto"/>
            <w:left w:val="none" w:sz="0" w:space="0" w:color="auto"/>
            <w:bottom w:val="none" w:sz="0" w:space="0" w:color="auto"/>
            <w:right w:val="none" w:sz="0" w:space="0" w:color="auto"/>
          </w:divBdr>
        </w:div>
        <w:div w:id="1735659544">
          <w:marLeft w:val="1699"/>
          <w:marRight w:val="0"/>
          <w:marTop w:val="60"/>
          <w:marBottom w:val="0"/>
          <w:divBdr>
            <w:top w:val="none" w:sz="0" w:space="0" w:color="auto"/>
            <w:left w:val="none" w:sz="0" w:space="0" w:color="auto"/>
            <w:bottom w:val="none" w:sz="0" w:space="0" w:color="auto"/>
            <w:right w:val="none" w:sz="0" w:space="0" w:color="auto"/>
          </w:divBdr>
        </w:div>
        <w:div w:id="2115398752">
          <w:marLeft w:val="1699"/>
          <w:marRight w:val="0"/>
          <w:marTop w:val="6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70233298">
      <w:bodyDiv w:val="1"/>
      <w:marLeft w:val="0"/>
      <w:marRight w:val="0"/>
      <w:marTop w:val="0"/>
      <w:marBottom w:val="0"/>
      <w:divBdr>
        <w:top w:val="none" w:sz="0" w:space="0" w:color="auto"/>
        <w:left w:val="none" w:sz="0" w:space="0" w:color="auto"/>
        <w:bottom w:val="none" w:sz="0" w:space="0" w:color="auto"/>
        <w:right w:val="none" w:sz="0" w:space="0" w:color="auto"/>
      </w:divBdr>
      <w:divsChild>
        <w:div w:id="255477235">
          <w:marLeft w:val="547"/>
          <w:marRight w:val="0"/>
          <w:marTop w:val="60"/>
          <w:marBottom w:val="0"/>
          <w:divBdr>
            <w:top w:val="none" w:sz="0" w:space="0" w:color="auto"/>
            <w:left w:val="none" w:sz="0" w:space="0" w:color="auto"/>
            <w:bottom w:val="none" w:sz="0" w:space="0" w:color="auto"/>
            <w:right w:val="none" w:sz="0" w:space="0" w:color="auto"/>
          </w:divBdr>
        </w:div>
        <w:div w:id="714547399">
          <w:marLeft w:val="1123"/>
          <w:marRight w:val="0"/>
          <w:marTop w:val="60"/>
          <w:marBottom w:val="0"/>
          <w:divBdr>
            <w:top w:val="none" w:sz="0" w:space="0" w:color="auto"/>
            <w:left w:val="none" w:sz="0" w:space="0" w:color="auto"/>
            <w:bottom w:val="none" w:sz="0" w:space="0" w:color="auto"/>
            <w:right w:val="none" w:sz="0" w:space="0" w:color="auto"/>
          </w:divBdr>
        </w:div>
        <w:div w:id="733312361">
          <w:marLeft w:val="547"/>
          <w:marRight w:val="0"/>
          <w:marTop w:val="60"/>
          <w:marBottom w:val="0"/>
          <w:divBdr>
            <w:top w:val="none" w:sz="0" w:space="0" w:color="auto"/>
            <w:left w:val="none" w:sz="0" w:space="0" w:color="auto"/>
            <w:bottom w:val="none" w:sz="0" w:space="0" w:color="auto"/>
            <w:right w:val="none" w:sz="0" w:space="0" w:color="auto"/>
          </w:divBdr>
        </w:div>
        <w:div w:id="760182994">
          <w:marLeft w:val="1699"/>
          <w:marRight w:val="0"/>
          <w:marTop w:val="60"/>
          <w:marBottom w:val="0"/>
          <w:divBdr>
            <w:top w:val="none" w:sz="0" w:space="0" w:color="auto"/>
            <w:left w:val="none" w:sz="0" w:space="0" w:color="auto"/>
            <w:bottom w:val="none" w:sz="0" w:space="0" w:color="auto"/>
            <w:right w:val="none" w:sz="0" w:space="0" w:color="auto"/>
          </w:divBdr>
        </w:div>
        <w:div w:id="1252423260">
          <w:marLeft w:val="1123"/>
          <w:marRight w:val="0"/>
          <w:marTop w:val="60"/>
          <w:marBottom w:val="0"/>
          <w:divBdr>
            <w:top w:val="none" w:sz="0" w:space="0" w:color="auto"/>
            <w:left w:val="none" w:sz="0" w:space="0" w:color="auto"/>
            <w:bottom w:val="none" w:sz="0" w:space="0" w:color="auto"/>
            <w:right w:val="none" w:sz="0" w:space="0" w:color="auto"/>
          </w:divBdr>
        </w:div>
        <w:div w:id="1841889754">
          <w:marLeft w:val="1699"/>
          <w:marRight w:val="0"/>
          <w:marTop w:val="6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0057388">
      <w:bodyDiv w:val="1"/>
      <w:marLeft w:val="0"/>
      <w:marRight w:val="0"/>
      <w:marTop w:val="0"/>
      <w:marBottom w:val="0"/>
      <w:divBdr>
        <w:top w:val="none" w:sz="0" w:space="0" w:color="auto"/>
        <w:left w:val="none" w:sz="0" w:space="0" w:color="auto"/>
        <w:bottom w:val="none" w:sz="0" w:space="0" w:color="auto"/>
        <w:right w:val="none" w:sz="0" w:space="0" w:color="auto"/>
      </w:divBdr>
    </w:div>
    <w:div w:id="1402025199">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18862580">
      <w:bodyDiv w:val="1"/>
      <w:marLeft w:val="0"/>
      <w:marRight w:val="0"/>
      <w:marTop w:val="0"/>
      <w:marBottom w:val="0"/>
      <w:divBdr>
        <w:top w:val="none" w:sz="0" w:space="0" w:color="auto"/>
        <w:left w:val="none" w:sz="0" w:space="0" w:color="auto"/>
        <w:bottom w:val="none" w:sz="0" w:space="0" w:color="auto"/>
        <w:right w:val="none" w:sz="0" w:space="0" w:color="auto"/>
      </w:divBdr>
      <w:divsChild>
        <w:div w:id="48725912">
          <w:marLeft w:val="1123"/>
          <w:marRight w:val="0"/>
          <w:marTop w:val="60"/>
          <w:marBottom w:val="0"/>
          <w:divBdr>
            <w:top w:val="none" w:sz="0" w:space="0" w:color="auto"/>
            <w:left w:val="none" w:sz="0" w:space="0" w:color="auto"/>
            <w:bottom w:val="none" w:sz="0" w:space="0" w:color="auto"/>
            <w:right w:val="none" w:sz="0" w:space="0" w:color="auto"/>
          </w:divBdr>
        </w:div>
        <w:div w:id="290746951">
          <w:marLeft w:val="547"/>
          <w:marRight w:val="0"/>
          <w:marTop w:val="60"/>
          <w:marBottom w:val="0"/>
          <w:divBdr>
            <w:top w:val="none" w:sz="0" w:space="0" w:color="auto"/>
            <w:left w:val="none" w:sz="0" w:space="0" w:color="auto"/>
            <w:bottom w:val="none" w:sz="0" w:space="0" w:color="auto"/>
            <w:right w:val="none" w:sz="0" w:space="0" w:color="auto"/>
          </w:divBdr>
        </w:div>
        <w:div w:id="430665454">
          <w:marLeft w:val="1123"/>
          <w:marRight w:val="0"/>
          <w:marTop w:val="60"/>
          <w:marBottom w:val="0"/>
          <w:divBdr>
            <w:top w:val="none" w:sz="0" w:space="0" w:color="auto"/>
            <w:left w:val="none" w:sz="0" w:space="0" w:color="auto"/>
            <w:bottom w:val="none" w:sz="0" w:space="0" w:color="auto"/>
            <w:right w:val="none" w:sz="0" w:space="0" w:color="auto"/>
          </w:divBdr>
        </w:div>
        <w:div w:id="550656140">
          <w:marLeft w:val="547"/>
          <w:marRight w:val="0"/>
          <w:marTop w:val="60"/>
          <w:marBottom w:val="0"/>
          <w:divBdr>
            <w:top w:val="none" w:sz="0" w:space="0" w:color="auto"/>
            <w:left w:val="none" w:sz="0" w:space="0" w:color="auto"/>
            <w:bottom w:val="none" w:sz="0" w:space="0" w:color="auto"/>
            <w:right w:val="none" w:sz="0" w:space="0" w:color="auto"/>
          </w:divBdr>
        </w:div>
        <w:div w:id="724839105">
          <w:marLeft w:val="1123"/>
          <w:marRight w:val="0"/>
          <w:marTop w:val="60"/>
          <w:marBottom w:val="0"/>
          <w:divBdr>
            <w:top w:val="none" w:sz="0" w:space="0" w:color="auto"/>
            <w:left w:val="none" w:sz="0" w:space="0" w:color="auto"/>
            <w:bottom w:val="none" w:sz="0" w:space="0" w:color="auto"/>
            <w:right w:val="none" w:sz="0" w:space="0" w:color="auto"/>
          </w:divBdr>
        </w:div>
        <w:div w:id="977959040">
          <w:marLeft w:val="1123"/>
          <w:marRight w:val="0"/>
          <w:marTop w:val="60"/>
          <w:marBottom w:val="0"/>
          <w:divBdr>
            <w:top w:val="none" w:sz="0" w:space="0" w:color="auto"/>
            <w:left w:val="none" w:sz="0" w:space="0" w:color="auto"/>
            <w:bottom w:val="none" w:sz="0" w:space="0" w:color="auto"/>
            <w:right w:val="none" w:sz="0" w:space="0" w:color="auto"/>
          </w:divBdr>
        </w:div>
        <w:div w:id="979845716">
          <w:marLeft w:val="1699"/>
          <w:marRight w:val="0"/>
          <w:marTop w:val="60"/>
          <w:marBottom w:val="0"/>
          <w:divBdr>
            <w:top w:val="none" w:sz="0" w:space="0" w:color="auto"/>
            <w:left w:val="none" w:sz="0" w:space="0" w:color="auto"/>
            <w:bottom w:val="none" w:sz="0" w:space="0" w:color="auto"/>
            <w:right w:val="none" w:sz="0" w:space="0" w:color="auto"/>
          </w:divBdr>
        </w:div>
        <w:div w:id="1010789099">
          <w:marLeft w:val="1699"/>
          <w:marRight w:val="0"/>
          <w:marTop w:val="60"/>
          <w:marBottom w:val="0"/>
          <w:divBdr>
            <w:top w:val="none" w:sz="0" w:space="0" w:color="auto"/>
            <w:left w:val="none" w:sz="0" w:space="0" w:color="auto"/>
            <w:bottom w:val="none" w:sz="0" w:space="0" w:color="auto"/>
            <w:right w:val="none" w:sz="0" w:space="0" w:color="auto"/>
          </w:divBdr>
        </w:div>
        <w:div w:id="1035737329">
          <w:marLeft w:val="1699"/>
          <w:marRight w:val="0"/>
          <w:marTop w:val="60"/>
          <w:marBottom w:val="0"/>
          <w:divBdr>
            <w:top w:val="none" w:sz="0" w:space="0" w:color="auto"/>
            <w:left w:val="none" w:sz="0" w:space="0" w:color="auto"/>
            <w:bottom w:val="none" w:sz="0" w:space="0" w:color="auto"/>
            <w:right w:val="none" w:sz="0" w:space="0" w:color="auto"/>
          </w:divBdr>
        </w:div>
        <w:div w:id="1095596799">
          <w:marLeft w:val="547"/>
          <w:marRight w:val="0"/>
          <w:marTop w:val="60"/>
          <w:marBottom w:val="0"/>
          <w:divBdr>
            <w:top w:val="none" w:sz="0" w:space="0" w:color="auto"/>
            <w:left w:val="none" w:sz="0" w:space="0" w:color="auto"/>
            <w:bottom w:val="none" w:sz="0" w:space="0" w:color="auto"/>
            <w:right w:val="none" w:sz="0" w:space="0" w:color="auto"/>
          </w:divBdr>
        </w:div>
        <w:div w:id="2008361294">
          <w:marLeft w:val="1123"/>
          <w:marRight w:val="0"/>
          <w:marTop w:val="60"/>
          <w:marBottom w:val="0"/>
          <w:divBdr>
            <w:top w:val="none" w:sz="0" w:space="0" w:color="auto"/>
            <w:left w:val="none" w:sz="0" w:space="0" w:color="auto"/>
            <w:bottom w:val="none" w:sz="0" w:space="0" w:color="auto"/>
            <w:right w:val="none" w:sz="0" w:space="0" w:color="auto"/>
          </w:divBdr>
        </w:div>
        <w:div w:id="2031712423">
          <w:marLeft w:val="1123"/>
          <w:marRight w:val="0"/>
          <w:marTop w:val="60"/>
          <w:marBottom w:val="0"/>
          <w:divBdr>
            <w:top w:val="none" w:sz="0" w:space="0" w:color="auto"/>
            <w:left w:val="none" w:sz="0" w:space="0" w:color="auto"/>
            <w:bottom w:val="none" w:sz="0" w:space="0" w:color="auto"/>
            <w:right w:val="none" w:sz="0" w:space="0" w:color="auto"/>
          </w:divBdr>
        </w:div>
        <w:div w:id="2082289012">
          <w:marLeft w:val="1699"/>
          <w:marRight w:val="0"/>
          <w:marTop w:val="60"/>
          <w:marBottom w:val="0"/>
          <w:divBdr>
            <w:top w:val="none" w:sz="0" w:space="0" w:color="auto"/>
            <w:left w:val="none" w:sz="0" w:space="0" w:color="auto"/>
            <w:bottom w:val="none" w:sz="0" w:space="0" w:color="auto"/>
            <w:right w:val="none" w:sz="0" w:space="0" w:color="auto"/>
          </w:divBdr>
        </w:div>
      </w:divsChild>
    </w:div>
    <w:div w:id="1422138384">
      <w:bodyDiv w:val="1"/>
      <w:marLeft w:val="0"/>
      <w:marRight w:val="0"/>
      <w:marTop w:val="0"/>
      <w:marBottom w:val="0"/>
      <w:divBdr>
        <w:top w:val="none" w:sz="0" w:space="0" w:color="auto"/>
        <w:left w:val="none" w:sz="0" w:space="0" w:color="auto"/>
        <w:bottom w:val="none" w:sz="0" w:space="0" w:color="auto"/>
        <w:right w:val="none" w:sz="0" w:space="0" w:color="auto"/>
      </w:divBdr>
      <w:divsChild>
        <w:div w:id="124931830">
          <w:marLeft w:val="547"/>
          <w:marRight w:val="0"/>
          <w:marTop w:val="60"/>
          <w:marBottom w:val="0"/>
          <w:divBdr>
            <w:top w:val="none" w:sz="0" w:space="0" w:color="auto"/>
            <w:left w:val="none" w:sz="0" w:space="0" w:color="auto"/>
            <w:bottom w:val="none" w:sz="0" w:space="0" w:color="auto"/>
            <w:right w:val="none" w:sz="0" w:space="0" w:color="auto"/>
          </w:divBdr>
        </w:div>
        <w:div w:id="284577201">
          <w:marLeft w:val="1699"/>
          <w:marRight w:val="0"/>
          <w:marTop w:val="60"/>
          <w:marBottom w:val="0"/>
          <w:divBdr>
            <w:top w:val="none" w:sz="0" w:space="0" w:color="auto"/>
            <w:left w:val="none" w:sz="0" w:space="0" w:color="auto"/>
            <w:bottom w:val="none" w:sz="0" w:space="0" w:color="auto"/>
            <w:right w:val="none" w:sz="0" w:space="0" w:color="auto"/>
          </w:divBdr>
        </w:div>
        <w:div w:id="653142151">
          <w:marLeft w:val="1123"/>
          <w:marRight w:val="0"/>
          <w:marTop w:val="60"/>
          <w:marBottom w:val="0"/>
          <w:divBdr>
            <w:top w:val="none" w:sz="0" w:space="0" w:color="auto"/>
            <w:left w:val="none" w:sz="0" w:space="0" w:color="auto"/>
            <w:bottom w:val="none" w:sz="0" w:space="0" w:color="auto"/>
            <w:right w:val="none" w:sz="0" w:space="0" w:color="auto"/>
          </w:divBdr>
        </w:div>
        <w:div w:id="856626840">
          <w:marLeft w:val="1123"/>
          <w:marRight w:val="0"/>
          <w:marTop w:val="60"/>
          <w:marBottom w:val="0"/>
          <w:divBdr>
            <w:top w:val="none" w:sz="0" w:space="0" w:color="auto"/>
            <w:left w:val="none" w:sz="0" w:space="0" w:color="auto"/>
            <w:bottom w:val="none" w:sz="0" w:space="0" w:color="auto"/>
            <w:right w:val="none" w:sz="0" w:space="0" w:color="auto"/>
          </w:divBdr>
        </w:div>
        <w:div w:id="1875968352">
          <w:marLeft w:val="1699"/>
          <w:marRight w:val="0"/>
          <w:marTop w:val="6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8611369">
      <w:bodyDiv w:val="1"/>
      <w:marLeft w:val="0"/>
      <w:marRight w:val="0"/>
      <w:marTop w:val="0"/>
      <w:marBottom w:val="0"/>
      <w:divBdr>
        <w:top w:val="none" w:sz="0" w:space="0" w:color="auto"/>
        <w:left w:val="none" w:sz="0" w:space="0" w:color="auto"/>
        <w:bottom w:val="none" w:sz="0" w:space="0" w:color="auto"/>
        <w:right w:val="none" w:sz="0" w:space="0" w:color="auto"/>
      </w:divBdr>
    </w:div>
    <w:div w:id="159307919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81325521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11501561">
      <w:bodyDiv w:val="1"/>
      <w:marLeft w:val="0"/>
      <w:marRight w:val="0"/>
      <w:marTop w:val="0"/>
      <w:marBottom w:val="0"/>
      <w:divBdr>
        <w:top w:val="none" w:sz="0" w:space="0" w:color="auto"/>
        <w:left w:val="none" w:sz="0" w:space="0" w:color="auto"/>
        <w:bottom w:val="none" w:sz="0" w:space="0" w:color="auto"/>
        <w:right w:val="none" w:sz="0" w:space="0" w:color="auto"/>
      </w:divBdr>
      <w:divsChild>
        <w:div w:id="45222101">
          <w:marLeft w:val="1123"/>
          <w:marRight w:val="0"/>
          <w:marTop w:val="60"/>
          <w:marBottom w:val="0"/>
          <w:divBdr>
            <w:top w:val="none" w:sz="0" w:space="0" w:color="auto"/>
            <w:left w:val="none" w:sz="0" w:space="0" w:color="auto"/>
            <w:bottom w:val="none" w:sz="0" w:space="0" w:color="auto"/>
            <w:right w:val="none" w:sz="0" w:space="0" w:color="auto"/>
          </w:divBdr>
        </w:div>
        <w:div w:id="124616501">
          <w:marLeft w:val="1123"/>
          <w:marRight w:val="0"/>
          <w:marTop w:val="60"/>
          <w:marBottom w:val="0"/>
          <w:divBdr>
            <w:top w:val="none" w:sz="0" w:space="0" w:color="auto"/>
            <w:left w:val="none" w:sz="0" w:space="0" w:color="auto"/>
            <w:bottom w:val="none" w:sz="0" w:space="0" w:color="auto"/>
            <w:right w:val="none" w:sz="0" w:space="0" w:color="auto"/>
          </w:divBdr>
        </w:div>
        <w:div w:id="449395356">
          <w:marLeft w:val="1123"/>
          <w:marRight w:val="0"/>
          <w:marTop w:val="60"/>
          <w:marBottom w:val="0"/>
          <w:divBdr>
            <w:top w:val="none" w:sz="0" w:space="0" w:color="auto"/>
            <w:left w:val="none" w:sz="0" w:space="0" w:color="auto"/>
            <w:bottom w:val="none" w:sz="0" w:space="0" w:color="auto"/>
            <w:right w:val="none" w:sz="0" w:space="0" w:color="auto"/>
          </w:divBdr>
        </w:div>
        <w:div w:id="549654960">
          <w:marLeft w:val="1699"/>
          <w:marRight w:val="0"/>
          <w:marTop w:val="60"/>
          <w:marBottom w:val="0"/>
          <w:divBdr>
            <w:top w:val="none" w:sz="0" w:space="0" w:color="auto"/>
            <w:left w:val="none" w:sz="0" w:space="0" w:color="auto"/>
            <w:bottom w:val="none" w:sz="0" w:space="0" w:color="auto"/>
            <w:right w:val="none" w:sz="0" w:space="0" w:color="auto"/>
          </w:divBdr>
        </w:div>
        <w:div w:id="1035885541">
          <w:marLeft w:val="547"/>
          <w:marRight w:val="0"/>
          <w:marTop w:val="60"/>
          <w:marBottom w:val="0"/>
          <w:divBdr>
            <w:top w:val="none" w:sz="0" w:space="0" w:color="auto"/>
            <w:left w:val="none" w:sz="0" w:space="0" w:color="auto"/>
            <w:bottom w:val="none" w:sz="0" w:space="0" w:color="auto"/>
            <w:right w:val="none" w:sz="0" w:space="0" w:color="auto"/>
          </w:divBdr>
        </w:div>
        <w:div w:id="1070540828">
          <w:marLeft w:val="1123"/>
          <w:marRight w:val="0"/>
          <w:marTop w:val="60"/>
          <w:marBottom w:val="0"/>
          <w:divBdr>
            <w:top w:val="none" w:sz="0" w:space="0" w:color="auto"/>
            <w:left w:val="none" w:sz="0" w:space="0" w:color="auto"/>
            <w:bottom w:val="none" w:sz="0" w:space="0" w:color="auto"/>
            <w:right w:val="none" w:sz="0" w:space="0" w:color="auto"/>
          </w:divBdr>
        </w:div>
        <w:div w:id="1094474360">
          <w:marLeft w:val="547"/>
          <w:marRight w:val="0"/>
          <w:marTop w:val="60"/>
          <w:marBottom w:val="0"/>
          <w:divBdr>
            <w:top w:val="none" w:sz="0" w:space="0" w:color="auto"/>
            <w:left w:val="none" w:sz="0" w:space="0" w:color="auto"/>
            <w:bottom w:val="none" w:sz="0" w:space="0" w:color="auto"/>
            <w:right w:val="none" w:sz="0" w:space="0" w:color="auto"/>
          </w:divBdr>
        </w:div>
        <w:div w:id="1315645353">
          <w:marLeft w:val="1123"/>
          <w:marRight w:val="0"/>
          <w:marTop w:val="60"/>
          <w:marBottom w:val="0"/>
          <w:divBdr>
            <w:top w:val="none" w:sz="0" w:space="0" w:color="auto"/>
            <w:left w:val="none" w:sz="0" w:space="0" w:color="auto"/>
            <w:bottom w:val="none" w:sz="0" w:space="0" w:color="auto"/>
            <w:right w:val="none" w:sz="0" w:space="0" w:color="auto"/>
          </w:divBdr>
        </w:div>
        <w:div w:id="1348410396">
          <w:marLeft w:val="547"/>
          <w:marRight w:val="0"/>
          <w:marTop w:val="60"/>
          <w:marBottom w:val="0"/>
          <w:divBdr>
            <w:top w:val="none" w:sz="0" w:space="0" w:color="auto"/>
            <w:left w:val="none" w:sz="0" w:space="0" w:color="auto"/>
            <w:bottom w:val="none" w:sz="0" w:space="0" w:color="auto"/>
            <w:right w:val="none" w:sz="0" w:space="0" w:color="auto"/>
          </w:divBdr>
        </w:div>
        <w:div w:id="1470393221">
          <w:marLeft w:val="547"/>
          <w:marRight w:val="0"/>
          <w:marTop w:val="60"/>
          <w:marBottom w:val="0"/>
          <w:divBdr>
            <w:top w:val="none" w:sz="0" w:space="0" w:color="auto"/>
            <w:left w:val="none" w:sz="0" w:space="0" w:color="auto"/>
            <w:bottom w:val="none" w:sz="0" w:space="0" w:color="auto"/>
            <w:right w:val="none" w:sz="0" w:space="0" w:color="auto"/>
          </w:divBdr>
        </w:div>
        <w:div w:id="1554386680">
          <w:marLeft w:val="1123"/>
          <w:marRight w:val="0"/>
          <w:marTop w:val="60"/>
          <w:marBottom w:val="0"/>
          <w:divBdr>
            <w:top w:val="none" w:sz="0" w:space="0" w:color="auto"/>
            <w:left w:val="none" w:sz="0" w:space="0" w:color="auto"/>
            <w:bottom w:val="none" w:sz="0" w:space="0" w:color="auto"/>
            <w:right w:val="none" w:sz="0" w:space="0" w:color="auto"/>
          </w:divBdr>
        </w:div>
        <w:div w:id="1610887715">
          <w:marLeft w:val="1699"/>
          <w:marRight w:val="0"/>
          <w:marTop w:val="60"/>
          <w:marBottom w:val="0"/>
          <w:divBdr>
            <w:top w:val="none" w:sz="0" w:space="0" w:color="auto"/>
            <w:left w:val="none" w:sz="0" w:space="0" w:color="auto"/>
            <w:bottom w:val="none" w:sz="0" w:space="0" w:color="auto"/>
            <w:right w:val="none" w:sz="0" w:space="0" w:color="auto"/>
          </w:divBdr>
        </w:div>
        <w:div w:id="1894272924">
          <w:marLeft w:val="1123"/>
          <w:marRight w:val="0"/>
          <w:marTop w:val="60"/>
          <w:marBottom w:val="0"/>
          <w:divBdr>
            <w:top w:val="none" w:sz="0" w:space="0" w:color="auto"/>
            <w:left w:val="none" w:sz="0" w:space="0" w:color="auto"/>
            <w:bottom w:val="none" w:sz="0" w:space="0" w:color="auto"/>
            <w:right w:val="none" w:sz="0" w:space="0" w:color="auto"/>
          </w:divBdr>
        </w:div>
        <w:div w:id="1923637099">
          <w:marLeft w:val="547"/>
          <w:marRight w:val="0"/>
          <w:marTop w:val="6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8b2df90-05d3-4030-90d4-c9feeb4a1cd9"/>
    <ds:schemaRef ds:uri="http://schemas.microsoft.com/sharepoint/v4"/>
    <ds:schemaRef ds:uri="7789c8df-cd92-43c1-8a83-195dbc0f0a0a"/>
    <ds:schemaRef ds:uri="http://www.w3.org/XML/1998/namespace"/>
    <ds:schemaRef ds:uri="http://purl.org/dc/dcmitype/"/>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A27B42-25BA-4C92-878E-C46D8933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1385</TotalTime>
  <Pages>7</Pages>
  <Words>1712</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Lars Lindbom</dc:creator>
  <cp:keywords>3GPP; Ericsson; TDoc</cp:keywords>
  <dc:description/>
  <cp:lastModifiedBy>Sebastian Faxér</cp:lastModifiedBy>
  <cp:revision>5</cp:revision>
  <cp:lastPrinted>2008-01-31T15:09:00Z</cp:lastPrinted>
  <dcterms:created xsi:type="dcterms:W3CDTF">2018-12-18T12:51:00Z</dcterms:created>
  <dcterms:modified xsi:type="dcterms:W3CDTF">2019-01-11T18:13:00Z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